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53" w:rsidRDefault="00C10015" w:rsidP="00F04D53">
      <w:pPr>
        <w:keepNext/>
        <w:spacing w:after="0" w:line="240" w:lineRule="auto"/>
        <w:jc w:val="center"/>
        <w:outlineLvl w:val="3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6985</wp:posOffset>
            </wp:positionH>
            <wp:positionV relativeFrom="paragraph">
              <wp:posOffset>0</wp:posOffset>
            </wp:positionV>
            <wp:extent cx="7553325" cy="1552575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D53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Η ΣΥΝΕΛΕΥΣΗ ΤΟΥ ΤΜΗΜΑΤΟΣ ΣΤΗ ΜΕ ΑΡ. 23/20-11-2018</w:t>
      </w:r>
    </w:p>
    <w:p w:rsidR="002C3473" w:rsidRPr="00782EC4" w:rsidRDefault="00F04D53" w:rsidP="00F04D53">
      <w:pPr>
        <w:keepNext/>
        <w:spacing w:after="0" w:line="240" w:lineRule="auto"/>
        <w:jc w:val="center"/>
        <w:outlineLvl w:val="3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ΣΥΝΕΔΡΊΑΣΉ ΤΗΣ </w:t>
      </w:r>
    </w:p>
    <w:p w:rsidR="00F04D53" w:rsidRDefault="00F04D53" w:rsidP="003E7560">
      <w:pPr>
        <w:spacing w:after="240"/>
        <w:jc w:val="both"/>
        <w:rPr>
          <w:rFonts w:ascii="Palatino Linotype" w:eastAsia="Arial" w:hAnsi="Palatino Linotype"/>
          <w:b/>
          <w:sz w:val="24"/>
          <w:szCs w:val="24"/>
        </w:rPr>
      </w:pPr>
    </w:p>
    <w:p w:rsidR="00C75A5D" w:rsidRPr="003E7560" w:rsidRDefault="00F04D53" w:rsidP="003E7560">
      <w:pPr>
        <w:spacing w:after="240"/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 xml:space="preserve">αποφάσισε ομόφωνα </w:t>
      </w:r>
      <w:r>
        <w:rPr>
          <w:rFonts w:ascii="Palatino Linotype" w:eastAsia="Arial" w:hAnsi="Palatino Linotype"/>
          <w:sz w:val="24"/>
          <w:szCs w:val="24"/>
        </w:rPr>
        <w:t xml:space="preserve">να </w:t>
      </w:r>
      <w:r w:rsidR="002C3473" w:rsidRPr="002C3473">
        <w:rPr>
          <w:rFonts w:ascii="Palatino Linotype" w:eastAsia="Arial" w:hAnsi="Palatino Linotype"/>
          <w:sz w:val="24"/>
          <w:szCs w:val="24"/>
        </w:rPr>
        <w:t>διαμορφώνει τις αντιστοιχίες</w:t>
      </w:r>
      <w:r w:rsidR="002C3473" w:rsidRPr="002C3473">
        <w:rPr>
          <w:rFonts w:ascii="Palatino Linotype" w:hAnsi="Palatino Linotype" w:cs="Arial"/>
          <w:sz w:val="24"/>
          <w:szCs w:val="24"/>
        </w:rPr>
        <w:t xml:space="preserve"> μαθημάτων του </w:t>
      </w:r>
      <w:r w:rsidR="002C3473" w:rsidRPr="002C3473">
        <w:rPr>
          <w:rFonts w:ascii="Palatino Linotype" w:eastAsia="Arial" w:hAnsi="Palatino Linotype"/>
          <w:sz w:val="24"/>
          <w:szCs w:val="24"/>
        </w:rPr>
        <w:t xml:space="preserve">Παλαιού  Προγράμματος Σπουδών ΤΕΙ  με το </w:t>
      </w:r>
      <w:r>
        <w:rPr>
          <w:rFonts w:ascii="Palatino Linotype" w:eastAsia="Arial" w:hAnsi="Palatino Linotype"/>
          <w:sz w:val="24"/>
          <w:szCs w:val="24"/>
        </w:rPr>
        <w:t xml:space="preserve"> Νέο  Πρόγραμμα Σπουδών </w:t>
      </w:r>
      <w:proofErr w:type="spellStart"/>
      <w:r>
        <w:rPr>
          <w:rFonts w:ascii="Palatino Linotype" w:eastAsia="Arial" w:hAnsi="Palatino Linotype"/>
          <w:sz w:val="24"/>
          <w:szCs w:val="24"/>
        </w:rPr>
        <w:t>Πα.Δ.Α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, </w:t>
      </w:r>
      <w:r w:rsidR="00657EC9">
        <w:rPr>
          <w:rFonts w:ascii="Palatino Linotype" w:eastAsia="Arial" w:hAnsi="Palatino Linotype"/>
          <w:sz w:val="24"/>
          <w:szCs w:val="24"/>
        </w:rPr>
        <w:t xml:space="preserve">παρέχοντας </w:t>
      </w:r>
      <w:r>
        <w:rPr>
          <w:rFonts w:ascii="Palatino Linotype" w:eastAsia="Arial" w:hAnsi="Palatino Linotype"/>
          <w:sz w:val="24"/>
          <w:szCs w:val="24"/>
        </w:rPr>
        <w:t xml:space="preserve">παράλληλα </w:t>
      </w:r>
      <w:r w:rsidR="00657EC9">
        <w:rPr>
          <w:rFonts w:ascii="Palatino Linotype" w:eastAsia="Arial" w:hAnsi="Palatino Linotype"/>
          <w:sz w:val="24"/>
          <w:szCs w:val="24"/>
        </w:rPr>
        <w:t>και</w:t>
      </w:r>
      <w:r w:rsidR="002C3473" w:rsidRPr="002C3473">
        <w:rPr>
          <w:rFonts w:ascii="Palatino Linotype" w:eastAsia="Arial" w:hAnsi="Palatino Linotype"/>
          <w:sz w:val="24"/>
          <w:szCs w:val="24"/>
        </w:rPr>
        <w:t xml:space="preserve"> τις </w:t>
      </w:r>
      <w:r w:rsidR="00657EC9">
        <w:rPr>
          <w:rFonts w:ascii="Palatino Linotype" w:eastAsia="Arial" w:hAnsi="Palatino Linotype"/>
          <w:sz w:val="24"/>
          <w:szCs w:val="24"/>
        </w:rPr>
        <w:t xml:space="preserve">απαιτούμενες </w:t>
      </w:r>
      <w:r w:rsidR="002C3473" w:rsidRPr="002C3473">
        <w:rPr>
          <w:rFonts w:ascii="Palatino Linotype" w:eastAsia="Arial" w:hAnsi="Palatino Linotype"/>
          <w:sz w:val="24"/>
          <w:szCs w:val="24"/>
        </w:rPr>
        <w:t xml:space="preserve"> επεξηγήσεις</w:t>
      </w:r>
      <w:r w:rsidR="002C3473">
        <w:rPr>
          <w:rFonts w:ascii="Palatino Linotype" w:eastAsia="Arial" w:hAnsi="Palatino Linotype"/>
          <w:sz w:val="24"/>
          <w:szCs w:val="24"/>
        </w:rPr>
        <w:t xml:space="preserve"> προκειμένου να μην προκληθεί </w:t>
      </w:r>
      <w:r w:rsidR="00657EC9">
        <w:rPr>
          <w:rFonts w:ascii="Palatino Linotype" w:eastAsia="Arial" w:hAnsi="Palatino Linotype"/>
          <w:sz w:val="24"/>
          <w:szCs w:val="24"/>
        </w:rPr>
        <w:t>εκ νέου</w:t>
      </w:r>
      <w:r>
        <w:rPr>
          <w:rFonts w:ascii="Palatino Linotype" w:eastAsia="Arial" w:hAnsi="Palatino Linotype"/>
          <w:sz w:val="24"/>
          <w:szCs w:val="24"/>
        </w:rPr>
        <w:t xml:space="preserve">, </w:t>
      </w:r>
      <w:r w:rsidR="00657EC9">
        <w:rPr>
          <w:rFonts w:ascii="Palatino Linotype" w:eastAsia="Arial" w:hAnsi="Palatino Linotype"/>
          <w:sz w:val="24"/>
          <w:szCs w:val="24"/>
        </w:rPr>
        <w:t xml:space="preserve"> </w:t>
      </w:r>
      <w:r w:rsidR="002C3473">
        <w:rPr>
          <w:rFonts w:ascii="Palatino Linotype" w:eastAsia="Arial" w:hAnsi="Palatino Linotype"/>
          <w:sz w:val="24"/>
          <w:szCs w:val="24"/>
        </w:rPr>
        <w:t>σύγχυση στους φοιτητές του Τμ</w:t>
      </w:r>
      <w:r w:rsidR="00657EC9">
        <w:rPr>
          <w:rFonts w:ascii="Palatino Linotype" w:eastAsia="Arial" w:hAnsi="Palatino Linotype"/>
          <w:sz w:val="24"/>
          <w:szCs w:val="24"/>
        </w:rPr>
        <w:t>ήματος</w:t>
      </w:r>
      <w:r>
        <w:rPr>
          <w:rFonts w:ascii="Palatino Linotype" w:eastAsia="Arial" w:hAnsi="Palatino Linotype"/>
          <w:sz w:val="24"/>
          <w:szCs w:val="24"/>
        </w:rPr>
        <w:t>.</w:t>
      </w:r>
    </w:p>
    <w:tbl>
      <w:tblPr>
        <w:tblStyle w:val="20"/>
        <w:tblW w:w="5000" w:type="pct"/>
        <w:tblLayout w:type="fixed"/>
        <w:tblLook w:val="04A0" w:firstRow="1" w:lastRow="0" w:firstColumn="1" w:lastColumn="0" w:noHBand="0" w:noVBand="1"/>
      </w:tblPr>
      <w:tblGrid>
        <w:gridCol w:w="3592"/>
        <w:gridCol w:w="710"/>
        <w:gridCol w:w="3709"/>
        <w:gridCol w:w="632"/>
        <w:gridCol w:w="844"/>
      </w:tblGrid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tabs>
                <w:tab w:val="left" w:pos="1110"/>
              </w:tabs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Α΄ΕΞΑΜΗΝΟ ΤΕΙ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ΠΑ.Δ.Α.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1. Βασικές Αρχές (Θ+Ε) 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Εισαγωγή στην Ε/Θ (Θ+ΑΠ) και Κλινική Άσκηση Ι (Ε)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7,5 +</w:t>
            </w:r>
          </w:p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1,5</w:t>
            </w: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Βασικές Αρχές (Θ)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Εισαγωγή στην Ε/Θ (Θ+ΑΠ)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Βασικές Αρχές (Ε)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Κλινική Άσκηση Ι (Ε)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</w:p>
        </w:tc>
      </w:tr>
      <w:tr w:rsidR="00C75A5D" w:rsidRPr="003E7560" w:rsidTr="00FE4258">
        <w:trPr>
          <w:trHeight w:val="341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2. Η Δραστηριότητα στην Ε/Θ (Θ+Ε)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proofErr w:type="spellStart"/>
            <w:r w:rsidRPr="003E7560">
              <w:rPr>
                <w:rFonts w:ascii="Palatino Linotype" w:hAnsi="Palatino Linotype"/>
              </w:rPr>
              <w:t>Εργοθεραπευτική</w:t>
            </w:r>
            <w:proofErr w:type="spellEnd"/>
            <w:r w:rsidRPr="003E7560">
              <w:rPr>
                <w:rFonts w:ascii="Palatino Linotype" w:hAnsi="Palatino Linotype"/>
              </w:rPr>
              <w:t xml:space="preserve"> Πρακτική Βασισμένη σε Τεκμήρια (Θ+ΑΠ)</w:t>
            </w:r>
          </w:p>
        </w:tc>
        <w:tc>
          <w:tcPr>
            <w:tcW w:w="333" w:type="pct"/>
          </w:tcPr>
          <w:p w:rsidR="00C75A5D" w:rsidRPr="003E7560" w:rsidRDefault="00B724CB" w:rsidP="00C75A5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Ζ</w:t>
            </w:r>
            <w:r w:rsidR="00C75A5D" w:rsidRPr="003E7560">
              <w:rPr>
                <w:rFonts w:ascii="Palatino Linotype" w:hAnsi="Palatino Linotype"/>
              </w:rPr>
              <w:t>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3. Βασικά Στοιχεία Φυσιολογίας και </w:t>
            </w:r>
            <w:proofErr w:type="spellStart"/>
            <w:r w:rsidRPr="003E7560">
              <w:rPr>
                <w:rFonts w:ascii="Palatino Linotype" w:hAnsi="Palatino Linotype"/>
              </w:rPr>
              <w:t>Νευροφυσιολογίας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(Θ)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Ανατομία (Θ+ΑΠ)</w:t>
            </w:r>
            <w:bookmarkStart w:id="0" w:name="_GoBack"/>
            <w:bookmarkEnd w:id="0"/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*</w:t>
            </w: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4.  Ανατομία (Θ+Ε) 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7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Ανατομία (Θ+ΑΠ)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7,5</w:t>
            </w: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5. Εισαγωγή στην Ψυχολογία (Θ)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Εισαγωγή στην Ψυχολογία (Θ)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18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6. Α΄ Βοήθειες (Θ+Ε)</w:t>
            </w:r>
          </w:p>
        </w:tc>
        <w:tc>
          <w:tcPr>
            <w:tcW w:w="37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3</w:t>
            </w:r>
          </w:p>
        </w:tc>
        <w:tc>
          <w:tcPr>
            <w:tcW w:w="195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Πρώτες Βοήθειες (Θ+ΑΠ)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555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 xml:space="preserve">ΣΥΝΟΛΟ 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30</w:t>
            </w:r>
          </w:p>
        </w:tc>
      </w:tr>
    </w:tbl>
    <w:p w:rsidR="00C75A5D" w:rsidRPr="003E7560" w:rsidRDefault="00C75A5D" w:rsidP="00C75A5D">
      <w:pPr>
        <w:spacing w:after="0"/>
        <w:rPr>
          <w:rFonts w:ascii="Palatino Linotype" w:hAnsi="Palatino Linotype"/>
        </w:rPr>
      </w:pPr>
    </w:p>
    <w:p w:rsidR="00C75A5D" w:rsidRPr="003E7560" w:rsidRDefault="00C75A5D" w:rsidP="00C75A5D">
      <w:pPr>
        <w:spacing w:after="0"/>
        <w:rPr>
          <w:rFonts w:ascii="Palatino Linotype" w:hAnsi="Palatino Linotype"/>
        </w:rPr>
      </w:pP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3919"/>
        <w:gridCol w:w="617"/>
        <w:gridCol w:w="3768"/>
        <w:gridCol w:w="563"/>
        <w:gridCol w:w="620"/>
      </w:tblGrid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Β΄ΕΞΑΜΗΝΟ ΤΕΙ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ΠΑ.Δ.Α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1. Παθολογία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Παθολογία (Θ)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Γ’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3,5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2. Ανάπτυξη και Ε/Θ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Ε/Θ σε Παιδιά και Εφήβους με Αναπτυξιακές Διαταραχές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*</w:t>
            </w:r>
          </w:p>
        </w:tc>
      </w:tr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3. Ε/Θ και Οργανικά Νοσήματα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Κλινική Άσκηση ΙΙ (Ε)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*</w:t>
            </w:r>
          </w:p>
        </w:tc>
      </w:tr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4. Ε/Θ Ανάλυση της Ανθρώπινης Κίνησης Ι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Ε/Θ Ανάλυση της Ανθρώπινης Κίνησης Ι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5. Μοντέλα και Πλαίσια Αναφοράς στην Ε/Θ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Μοντέλα και Πλαίσια Αναφοράς στην Ε/Θ (Θ)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Ζ’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6. Δημιουργικότητα και Ε/Θ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99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Δημιουργικότητα και Ε/Θ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667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  <w:b/>
              </w:rPr>
              <w:t>ΣΥΝΟΛΟ</w:t>
            </w:r>
          </w:p>
        </w:tc>
        <w:tc>
          <w:tcPr>
            <w:tcW w:w="333" w:type="pct"/>
          </w:tcPr>
          <w:p w:rsidR="00C75A5D" w:rsidRPr="003E7560" w:rsidRDefault="00802DE4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18,5</w:t>
            </w:r>
          </w:p>
        </w:tc>
      </w:tr>
    </w:tbl>
    <w:p w:rsidR="00C75A5D" w:rsidRPr="003E7560" w:rsidRDefault="00C75A5D" w:rsidP="00C75A5D">
      <w:pPr>
        <w:spacing w:after="0"/>
        <w:rPr>
          <w:rFonts w:ascii="Palatino Linotype" w:hAnsi="Palatino Linotype"/>
        </w:rPr>
      </w:pPr>
    </w:p>
    <w:p w:rsidR="00C75A5D" w:rsidRPr="003E7560" w:rsidRDefault="00C75A5D" w:rsidP="00C75A5D">
      <w:pPr>
        <w:spacing w:after="0"/>
        <w:rPr>
          <w:rFonts w:ascii="Palatino Linotype" w:hAnsi="Palatino Linotype"/>
        </w:rPr>
      </w:pPr>
    </w:p>
    <w:tbl>
      <w:tblPr>
        <w:tblStyle w:val="20"/>
        <w:tblW w:w="5000" w:type="pct"/>
        <w:tblLayout w:type="fixed"/>
        <w:tblLook w:val="04A0" w:firstRow="1" w:lastRow="0" w:firstColumn="1" w:lastColumn="0" w:noHBand="0" w:noVBand="1"/>
      </w:tblPr>
      <w:tblGrid>
        <w:gridCol w:w="3753"/>
        <w:gridCol w:w="634"/>
        <w:gridCol w:w="3309"/>
        <w:gridCol w:w="947"/>
        <w:gridCol w:w="844"/>
      </w:tblGrid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Γ΄ΕΞΑΜΗΝΟ ΤΕΙ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ΠΑ.Δ.Α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1. Τέχνη και Ε/Θ (Θ+Ε) 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Η Τέχνη στην Ε/Θ (Θ+ΑΠ)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Ζ’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2. Στατιστική (Θ+Ε) 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proofErr w:type="spellStart"/>
            <w:r w:rsidRPr="003E7560">
              <w:rPr>
                <w:rFonts w:ascii="Palatino Linotype" w:hAnsi="Palatino Linotype"/>
              </w:rPr>
              <w:t>Βιοστατιστική</w:t>
            </w:r>
            <w:proofErr w:type="spellEnd"/>
            <w:r w:rsidRPr="003E7560">
              <w:rPr>
                <w:rFonts w:ascii="Palatino Linotype" w:hAnsi="Palatino Linotype"/>
              </w:rPr>
              <w:t xml:space="preserve"> (Θ)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Β’&amp; Η’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3. Ε/Θ Ανάλυση της Ανθρώπινης Κίνησης ΙΙ (Θ+Ε) 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Ε/Θ Ανάλυση της Ανθρώπινης Κίνησης ΙΙ (Θ+ΑΠ)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Γ’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5,5</w:t>
            </w:r>
          </w:p>
        </w:tc>
      </w:tr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4. Ψυχοπαθολογία Παιδιών &amp; Ενηλίκων (Θ)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Ψυχιατρική (Θ) – Παιδοψυχιατρική (Θ)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Β’&amp;</w:t>
            </w:r>
          </w:p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4,5+</w:t>
            </w:r>
          </w:p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5. Μεθοδολογία Έρευνας στην Ε/Θ (Θ+Ε) 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Μεθοδολογία Έρευνας στην Ε/Θ (Θ+ΑΠ)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1978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6. Νευρολογία (Θ)</w:t>
            </w:r>
          </w:p>
        </w:tc>
        <w:tc>
          <w:tcPr>
            <w:tcW w:w="33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  <w:tc>
          <w:tcPr>
            <w:tcW w:w="1744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Νευρολογία (Θ)</w:t>
            </w:r>
          </w:p>
        </w:tc>
        <w:tc>
          <w:tcPr>
            <w:tcW w:w="499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Γ’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555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  <w:b/>
              </w:rPr>
              <w:t>ΣΥΝΟΛΟ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35,5</w:t>
            </w:r>
          </w:p>
        </w:tc>
      </w:tr>
    </w:tbl>
    <w:p w:rsidR="00C75A5D" w:rsidRPr="003E7560" w:rsidRDefault="00C75A5D" w:rsidP="00C75A5D">
      <w:pPr>
        <w:contextualSpacing/>
        <w:rPr>
          <w:rFonts w:ascii="Palatino Linotype" w:hAnsi="Palatino Linotype"/>
        </w:rPr>
      </w:pPr>
    </w:p>
    <w:p w:rsidR="00C75A5D" w:rsidRPr="003E7560" w:rsidRDefault="00C75A5D" w:rsidP="00C75A5D">
      <w:pPr>
        <w:contextualSpacing/>
        <w:rPr>
          <w:rFonts w:ascii="Palatino Linotype" w:hAnsi="Palatino Linotype"/>
        </w:rPr>
      </w:pP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3917"/>
        <w:gridCol w:w="617"/>
        <w:gridCol w:w="3770"/>
        <w:gridCol w:w="563"/>
        <w:gridCol w:w="620"/>
      </w:tblGrid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Δ΄ ΕΞΑΜΗΝΟ Τ.Ε.Ι.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ΠΑ.Δ.Α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1. Ψυχοκοινωνική Ε/Θ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Ψυχοκοινωνική Ε/Θ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2. Ε/Θ σε Ενήλικες με </w:t>
            </w:r>
            <w:proofErr w:type="spellStart"/>
            <w:r w:rsidRPr="003E7560">
              <w:rPr>
                <w:rFonts w:ascii="Palatino Linotype" w:hAnsi="Palatino Linotype"/>
              </w:rPr>
              <w:t>Νευρομυϊκές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Διαταραχές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6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Ε/Θ σε Ενήλικες με </w:t>
            </w:r>
            <w:proofErr w:type="spellStart"/>
            <w:r w:rsidRPr="003E7560">
              <w:rPr>
                <w:rFonts w:ascii="Palatino Linotype" w:hAnsi="Palatino Linotype"/>
              </w:rPr>
              <w:t>Νευρομυϊκές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Διαταραχές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3. Δεξιότητες Επικοινωνίας και Προσέγγισης Ατόμων με Δυσλειτουργία-ΕΘ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Δεξιότητες Επικοινωνίας και Προσέγγισης Ατόμων με Δυσλειτουργία-ΕΘ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4. Επαγγελματική Αποκατάσταση &amp; Ε/Θ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Ψυχοκοινωνική Ε/Θ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*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5. Ε/Θ σε Παιδιά &amp; Εφήβους με </w:t>
            </w:r>
            <w:proofErr w:type="spellStart"/>
            <w:r w:rsidRPr="003E7560">
              <w:rPr>
                <w:rFonts w:ascii="Palatino Linotype" w:hAnsi="Palatino Linotype"/>
              </w:rPr>
              <w:t>Νευρομυϊκές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 Διαταραχές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6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Ε/Θ σε Παιδιά &amp; Εφήβους με </w:t>
            </w:r>
            <w:proofErr w:type="spellStart"/>
            <w:r w:rsidRPr="003E7560">
              <w:rPr>
                <w:rFonts w:ascii="Palatino Linotype" w:hAnsi="Palatino Linotype"/>
              </w:rPr>
              <w:t>Νευρομυϊκές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Διαταραχές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6. Νάρθηκες και Βοηθητικά Μηχανήματα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99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Νάρθηκες και Βοηθητικά Μηχανήματα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ΣΤ’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667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  <w:b/>
              </w:rPr>
              <w:t>ΣΥΝΟΛΟ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27,5</w:t>
            </w:r>
          </w:p>
        </w:tc>
      </w:tr>
    </w:tbl>
    <w:p w:rsidR="00C75A5D" w:rsidRPr="003E7560" w:rsidRDefault="00C75A5D" w:rsidP="00C75A5D">
      <w:pPr>
        <w:contextualSpacing/>
        <w:rPr>
          <w:rFonts w:ascii="Palatino Linotype" w:hAnsi="Palatino Linotype"/>
        </w:rPr>
      </w:pPr>
    </w:p>
    <w:p w:rsidR="00C75A5D" w:rsidRPr="003E7560" w:rsidRDefault="00C75A5D" w:rsidP="00C75A5D">
      <w:pPr>
        <w:contextualSpacing/>
        <w:rPr>
          <w:rFonts w:ascii="Palatino Linotype" w:hAnsi="Palatino Linotype"/>
        </w:rPr>
      </w:pPr>
    </w:p>
    <w:p w:rsidR="00C75A5D" w:rsidRPr="003E7560" w:rsidRDefault="00C75A5D" w:rsidP="00C75A5D">
      <w:pPr>
        <w:contextualSpacing/>
        <w:rPr>
          <w:rFonts w:ascii="Palatino Linotype" w:hAnsi="Palatino Linotype"/>
        </w:rPr>
      </w:pP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3924"/>
        <w:gridCol w:w="617"/>
        <w:gridCol w:w="3766"/>
        <w:gridCol w:w="563"/>
        <w:gridCol w:w="617"/>
      </w:tblGrid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Ε’ ΕΞΑΜΗΝΟ ΤΕΙ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99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ΠΑΔΑ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1. Κλινική Άσκηση Ι (Θ+Ε)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15</w:t>
            </w:r>
          </w:p>
        </w:tc>
        <w:tc>
          <w:tcPr>
            <w:tcW w:w="199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Κλινική Άσκηση ΙΙΙ (Ε)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Ζ’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15,5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2. Ε/Θ σε Παιδιά και Εφήβους με Αναπτυξιακές </w:t>
            </w:r>
            <w:r w:rsidR="001E410D" w:rsidRPr="003E7560">
              <w:rPr>
                <w:rFonts w:ascii="Palatino Linotype" w:hAnsi="Palatino Linotype"/>
              </w:rPr>
              <w:t>Διαταραχές (Θ</w:t>
            </w:r>
            <w:r w:rsidRPr="003E7560">
              <w:rPr>
                <w:rFonts w:ascii="Palatino Linotype" w:hAnsi="Palatino Linotype"/>
              </w:rPr>
              <w:t>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99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Ε/Θ σε Παιδιά και Εφήβους με Αναπτυξιακές Διαταραχές (Θ+ΑΠ)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ΣΤ’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3. </w:t>
            </w:r>
            <w:proofErr w:type="spellStart"/>
            <w:r w:rsidRPr="003E7560">
              <w:rPr>
                <w:rFonts w:ascii="Palatino Linotype" w:hAnsi="Palatino Linotype"/>
              </w:rPr>
              <w:t>Ορθοπαιδική</w:t>
            </w:r>
            <w:proofErr w:type="spellEnd"/>
            <w:r w:rsidRPr="003E7560">
              <w:rPr>
                <w:rFonts w:ascii="Palatino Linotype" w:hAnsi="Palatino Linotype"/>
              </w:rPr>
              <w:t xml:space="preserve">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199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proofErr w:type="spellStart"/>
            <w:r w:rsidRPr="003E7560">
              <w:rPr>
                <w:rFonts w:ascii="Palatino Linotype" w:hAnsi="Palatino Linotype"/>
              </w:rPr>
              <w:t>Ορθοπαιδική</w:t>
            </w:r>
            <w:proofErr w:type="spellEnd"/>
            <w:r w:rsidRPr="003E7560">
              <w:rPr>
                <w:rFonts w:ascii="Palatino Linotype" w:hAnsi="Palatino Linotype"/>
              </w:rPr>
              <w:t xml:space="preserve"> (Θ)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ΣΤ’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4. Ε/Θ σε Ηλικιωμένους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99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Ε/Θ σε Ηλικιωμένους (Θ)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Ζ’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5. Ξένη γλώσσα – Ορολογία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99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Αγγλικά – Ορολογία Ε/Θ (Θ)</w:t>
            </w:r>
          </w:p>
        </w:tc>
        <w:tc>
          <w:tcPr>
            <w:tcW w:w="28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668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  <w:b/>
              </w:rPr>
              <w:t>ΣΥΝΟΛΟ</w:t>
            </w:r>
          </w:p>
        </w:tc>
        <w:tc>
          <w:tcPr>
            <w:tcW w:w="332" w:type="pct"/>
          </w:tcPr>
          <w:p w:rsidR="00C75A5D" w:rsidRPr="003E7560" w:rsidRDefault="00C75A5D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34,5</w:t>
            </w:r>
          </w:p>
        </w:tc>
      </w:tr>
    </w:tbl>
    <w:p w:rsidR="00C75A5D" w:rsidRPr="003E7560" w:rsidRDefault="00C75A5D" w:rsidP="00C75A5D">
      <w:pPr>
        <w:rPr>
          <w:rFonts w:ascii="Palatino Linotype" w:hAnsi="Palatino Linotype"/>
        </w:rPr>
      </w:pPr>
    </w:p>
    <w:p w:rsidR="00C75A5D" w:rsidRDefault="00C75A5D" w:rsidP="00C75A5D">
      <w:pPr>
        <w:rPr>
          <w:rFonts w:ascii="Palatino Linotype" w:hAnsi="Palatino Linotype"/>
        </w:rPr>
      </w:pPr>
    </w:p>
    <w:p w:rsidR="00F04D53" w:rsidRPr="003E7560" w:rsidRDefault="00F04D53" w:rsidP="00C75A5D">
      <w:pPr>
        <w:rPr>
          <w:rFonts w:ascii="Palatino Linotype" w:hAnsi="Palatino Linotype"/>
        </w:rPr>
      </w:pPr>
    </w:p>
    <w:tbl>
      <w:tblPr>
        <w:tblStyle w:val="20"/>
        <w:tblW w:w="5000" w:type="pct"/>
        <w:tblLayout w:type="fixed"/>
        <w:tblLook w:val="04A0" w:firstRow="1" w:lastRow="0" w:firstColumn="1" w:lastColumn="0" w:noHBand="0" w:noVBand="1"/>
      </w:tblPr>
      <w:tblGrid>
        <w:gridCol w:w="3937"/>
        <w:gridCol w:w="759"/>
        <w:gridCol w:w="3315"/>
        <w:gridCol w:w="632"/>
        <w:gridCol w:w="844"/>
      </w:tblGrid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lastRenderedPageBreak/>
              <w:t>ΣΤ΄ΕΞΑΜΗΝΟ ΤΕΙ</w:t>
            </w:r>
          </w:p>
        </w:tc>
        <w:tc>
          <w:tcPr>
            <w:tcW w:w="400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747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ΠΑΔΑ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15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1. Κλινική Άσκηση ΙΙ (Θ+Ε)</w:t>
            </w:r>
          </w:p>
        </w:tc>
        <w:tc>
          <w:tcPr>
            <w:tcW w:w="40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1</w:t>
            </w:r>
            <w:r w:rsidRPr="003E7560">
              <w:rPr>
                <w:rFonts w:ascii="Palatino Linotype" w:hAnsi="Palatino Linotype" w:cs="Arial"/>
                <w:lang w:val="en-US"/>
              </w:rPr>
              <w:t>5</w:t>
            </w:r>
          </w:p>
        </w:tc>
        <w:tc>
          <w:tcPr>
            <w:tcW w:w="1747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Κλινική Άσκηση </w:t>
            </w:r>
            <w:r w:rsidRPr="003E7560">
              <w:rPr>
                <w:rFonts w:ascii="Palatino Linotype" w:hAnsi="Palatino Linotype"/>
                <w:lang w:val="en-US"/>
              </w:rPr>
              <w:t>II</w:t>
            </w:r>
            <w:r w:rsidRPr="003E7560">
              <w:rPr>
                <w:rFonts w:ascii="Palatino Linotype" w:hAnsi="Palatino Linotype"/>
              </w:rPr>
              <w:t>(Ε)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Γ’</w:t>
            </w:r>
          </w:p>
        </w:tc>
        <w:tc>
          <w:tcPr>
            <w:tcW w:w="445" w:type="pct"/>
          </w:tcPr>
          <w:p w:rsidR="00C75A5D" w:rsidRPr="003E7560" w:rsidRDefault="001E410D" w:rsidP="00C75A5D">
            <w:pPr>
              <w:rPr>
                <w:rFonts w:ascii="Palatino Linotype" w:hAnsi="Palatino Linotype"/>
                <w:lang w:val="en-US"/>
              </w:rPr>
            </w:pPr>
            <w:r w:rsidRPr="003E7560">
              <w:rPr>
                <w:rFonts w:ascii="Palatino Linotype" w:hAnsi="Palatino Linotype"/>
                <w:lang w:val="en-US"/>
              </w:rPr>
              <w:t>7,5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2. Ειδικές Θεραπευτικές Τεχνικές στην Ε/Θ (Θ)</w:t>
            </w:r>
          </w:p>
        </w:tc>
        <w:tc>
          <w:tcPr>
            <w:tcW w:w="40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747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Ειδικές Θεραπευτικές Τεχνικές στην Ε/Θ (Θ+ΑΠ)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3. Δεοντολογία στην Ε/Θ (Θ)</w:t>
            </w:r>
          </w:p>
        </w:tc>
        <w:tc>
          <w:tcPr>
            <w:tcW w:w="40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1747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Ηθική και Δεοντολογία στην Υγεία (Θ)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4. Επιστήμη Έργου (Θ)</w:t>
            </w:r>
          </w:p>
        </w:tc>
        <w:tc>
          <w:tcPr>
            <w:tcW w:w="40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747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Επιστήμη Έργου (Θ)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Γ’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5. Οργάνωση και Διοίκηση Υπηρεσιών </w:t>
            </w:r>
            <w:proofErr w:type="spellStart"/>
            <w:r w:rsidRPr="003E7560">
              <w:rPr>
                <w:rFonts w:ascii="Palatino Linotype" w:hAnsi="Palatino Linotype"/>
              </w:rPr>
              <w:t>Εργοθεραπείας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(Θ)</w:t>
            </w:r>
          </w:p>
        </w:tc>
        <w:tc>
          <w:tcPr>
            <w:tcW w:w="40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747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Οργάνωση και Διοίκηση Υπηρεσιών </w:t>
            </w:r>
            <w:proofErr w:type="spellStart"/>
            <w:r w:rsidRPr="003E7560">
              <w:rPr>
                <w:rFonts w:ascii="Palatino Linotype" w:hAnsi="Palatino Linotype"/>
              </w:rPr>
              <w:t>Εργοθεραπείας</w:t>
            </w:r>
            <w:proofErr w:type="spellEnd"/>
            <w:r w:rsidRPr="003E7560">
              <w:rPr>
                <w:rFonts w:ascii="Palatino Linotype" w:hAnsi="Palatino Linotype"/>
              </w:rPr>
              <w:t xml:space="preserve"> (Θ)</w:t>
            </w:r>
          </w:p>
        </w:tc>
        <w:tc>
          <w:tcPr>
            <w:tcW w:w="333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Ε’</w:t>
            </w:r>
          </w:p>
        </w:tc>
        <w:tc>
          <w:tcPr>
            <w:tcW w:w="445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555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  <w:b/>
              </w:rPr>
              <w:t>ΣΥΝΟΛΟ</w:t>
            </w:r>
          </w:p>
        </w:tc>
        <w:tc>
          <w:tcPr>
            <w:tcW w:w="445" w:type="pct"/>
          </w:tcPr>
          <w:p w:rsidR="00C75A5D" w:rsidRPr="003E7560" w:rsidRDefault="00B7786F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26,5</w:t>
            </w:r>
          </w:p>
        </w:tc>
      </w:tr>
    </w:tbl>
    <w:p w:rsidR="00C75A5D" w:rsidRPr="003E7560" w:rsidRDefault="00C75A5D" w:rsidP="00C75A5D">
      <w:pPr>
        <w:rPr>
          <w:rFonts w:ascii="Palatino Linotype" w:hAnsi="Palatino Linotype"/>
        </w:rPr>
      </w:pP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3928"/>
        <w:gridCol w:w="617"/>
        <w:gridCol w:w="3470"/>
        <w:gridCol w:w="845"/>
        <w:gridCol w:w="627"/>
      </w:tblGrid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Ζ΄ΕΞΑΜΗΝΟ ΤΕΙ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ΠΑΔΑ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1. </w:t>
            </w:r>
            <w:proofErr w:type="spellStart"/>
            <w:r w:rsidRPr="003E7560">
              <w:rPr>
                <w:rFonts w:ascii="Palatino Linotype" w:hAnsi="Palatino Linotype"/>
              </w:rPr>
              <w:t>Αξιολογητικά</w:t>
            </w:r>
            <w:proofErr w:type="spellEnd"/>
            <w:r w:rsidRPr="003E7560">
              <w:rPr>
                <w:rFonts w:ascii="Palatino Linotype" w:hAnsi="Palatino Linotype"/>
              </w:rPr>
              <w:t xml:space="preserve"> μέσα στην Ε/Θ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Η Αξιολόγηση στην Ε/Θ (Θ+ΑΠ)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2. Η Κλινική Συλλογιστική στην Ε/Θ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Η Συλλογιστική στην Ε/Θ (Θ+ΑΠ)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Β’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3. ΔΚΖ – Βοηθήματα - Εργονομία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6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ΔΚΖ – Βοηθήματα – Εργονομία (Θ+ΑΠ)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7,5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4. Ομάδες στην Ε/Θ (Θ+Ε)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Ομάδες στην Ε/Θ (Θ+ΑΠ)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Η’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5,5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5.Υποστηρικτική Τεχνολογία στην Ε/Θ (Θ+Ε)    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</w:rPr>
              <w:t>9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Υποστηρικτική Τεχνολογία στην Ε/Θ (Θ+ΑΠ)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Ζ’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6.Δομές και Συστήματα Υγείας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Δομές και Συστήματα Υγείας (Θ)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Γ’ 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7.Κοινωνιολογία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Κοινωνιολογία (Θ)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Α’ Γ’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207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8. Η Ε/Θ σε Πολυπολιτισμικό Περιβάλλον (Θ)</w:t>
            </w:r>
          </w:p>
        </w:tc>
        <w:tc>
          <w:tcPr>
            <w:tcW w:w="322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1830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Ε/Θ σε Πολυπολιτισμικό Περιβάλλον (Θ)</w:t>
            </w:r>
          </w:p>
        </w:tc>
        <w:tc>
          <w:tcPr>
            <w:tcW w:w="446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Δ’ &amp;ΣΤ’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4,5</w:t>
            </w:r>
          </w:p>
        </w:tc>
      </w:tr>
      <w:tr w:rsidR="00C75A5D" w:rsidRPr="003E7560" w:rsidTr="00FE4258">
        <w:trPr>
          <w:trHeight w:val="283"/>
        </w:trPr>
        <w:tc>
          <w:tcPr>
            <w:tcW w:w="4669" w:type="pct"/>
            <w:gridSpan w:val="4"/>
          </w:tcPr>
          <w:p w:rsidR="00C75A5D" w:rsidRPr="003E7560" w:rsidRDefault="00C75A5D" w:rsidP="00C75A5D">
            <w:pPr>
              <w:jc w:val="right"/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  <w:b/>
              </w:rPr>
              <w:t>ΣΥΝΟΛΟ</w:t>
            </w:r>
          </w:p>
        </w:tc>
        <w:tc>
          <w:tcPr>
            <w:tcW w:w="331" w:type="pct"/>
          </w:tcPr>
          <w:p w:rsidR="00C75A5D" w:rsidRPr="003E7560" w:rsidRDefault="00C75A5D" w:rsidP="00C75A5D">
            <w:pPr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43</w:t>
            </w:r>
          </w:p>
        </w:tc>
      </w:tr>
    </w:tbl>
    <w:p w:rsidR="003E7560" w:rsidRPr="003E7560" w:rsidRDefault="003E7560" w:rsidP="00C75A5D">
      <w:pPr>
        <w:rPr>
          <w:rFonts w:ascii="Palatino Linotype" w:hAnsi="Palatino Linotype"/>
          <w:b/>
        </w:rPr>
      </w:pP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3895"/>
        <w:gridCol w:w="674"/>
        <w:gridCol w:w="3618"/>
        <w:gridCol w:w="626"/>
        <w:gridCol w:w="674"/>
      </w:tblGrid>
      <w:tr w:rsidR="00C75A5D" w:rsidRPr="003E7560" w:rsidTr="00AB7582">
        <w:trPr>
          <w:trHeight w:val="283"/>
        </w:trPr>
        <w:tc>
          <w:tcPr>
            <w:tcW w:w="2053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Η΄ΕΞΑΜΗΝΟ ΤΕΙ</w:t>
            </w:r>
          </w:p>
        </w:tc>
        <w:tc>
          <w:tcPr>
            <w:tcW w:w="35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  <w:tc>
          <w:tcPr>
            <w:tcW w:w="1907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ΠΑΔΑ</w:t>
            </w:r>
          </w:p>
        </w:tc>
        <w:tc>
          <w:tcPr>
            <w:tcW w:w="330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ΕΞ</w:t>
            </w:r>
          </w:p>
        </w:tc>
        <w:tc>
          <w:tcPr>
            <w:tcW w:w="355" w:type="pct"/>
          </w:tcPr>
          <w:p w:rsidR="00C75A5D" w:rsidRPr="003E7560" w:rsidRDefault="00C75A5D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ΠΜ</w:t>
            </w:r>
          </w:p>
        </w:tc>
      </w:tr>
      <w:tr w:rsidR="00C75A5D" w:rsidRPr="003E7560" w:rsidTr="00AB7582">
        <w:trPr>
          <w:trHeight w:val="283"/>
        </w:trPr>
        <w:tc>
          <w:tcPr>
            <w:tcW w:w="2053" w:type="pct"/>
          </w:tcPr>
          <w:p w:rsidR="00C75A5D" w:rsidRPr="003E7560" w:rsidRDefault="00CF76B0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Πτυχιακή</w:t>
            </w:r>
          </w:p>
        </w:tc>
        <w:tc>
          <w:tcPr>
            <w:tcW w:w="355" w:type="pct"/>
          </w:tcPr>
          <w:p w:rsidR="00C75A5D" w:rsidRPr="003E7560" w:rsidRDefault="00CF76B0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20</w:t>
            </w:r>
          </w:p>
        </w:tc>
        <w:tc>
          <w:tcPr>
            <w:tcW w:w="1907" w:type="pct"/>
          </w:tcPr>
          <w:p w:rsidR="00C75A5D" w:rsidRPr="003E7560" w:rsidRDefault="00CF76B0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Πτυχιακή</w:t>
            </w:r>
          </w:p>
        </w:tc>
        <w:tc>
          <w:tcPr>
            <w:tcW w:w="330" w:type="pct"/>
          </w:tcPr>
          <w:p w:rsidR="00C75A5D" w:rsidRPr="003E7560" w:rsidRDefault="00CF76B0" w:rsidP="00C75A5D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ΣΤ΄</w:t>
            </w:r>
          </w:p>
        </w:tc>
        <w:tc>
          <w:tcPr>
            <w:tcW w:w="355" w:type="pct"/>
          </w:tcPr>
          <w:p w:rsidR="00C75A5D" w:rsidRPr="003E7560" w:rsidRDefault="00CF76B0" w:rsidP="00C75A5D">
            <w:pPr>
              <w:jc w:val="center"/>
              <w:rPr>
                <w:rFonts w:ascii="Palatino Linotype" w:hAnsi="Palatino Linotype"/>
                <w:b/>
              </w:rPr>
            </w:pPr>
            <w:r w:rsidRPr="003E7560">
              <w:rPr>
                <w:rFonts w:ascii="Palatino Linotype" w:hAnsi="Palatino Linotype"/>
                <w:b/>
              </w:rPr>
              <w:t>9</w:t>
            </w:r>
          </w:p>
        </w:tc>
      </w:tr>
      <w:tr w:rsidR="00AB7582" w:rsidRPr="003E7560" w:rsidTr="00646C15">
        <w:trPr>
          <w:trHeight w:val="283"/>
        </w:trPr>
        <w:tc>
          <w:tcPr>
            <w:tcW w:w="2053" w:type="pct"/>
          </w:tcPr>
          <w:p w:rsidR="00AB7582" w:rsidRPr="003E7560" w:rsidRDefault="00AB7582" w:rsidP="00646C15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Πρακτική Άσκηση </w:t>
            </w:r>
          </w:p>
        </w:tc>
        <w:tc>
          <w:tcPr>
            <w:tcW w:w="355" w:type="pct"/>
          </w:tcPr>
          <w:p w:rsidR="00AB7582" w:rsidRPr="003E7560" w:rsidRDefault="00AB7582" w:rsidP="00646C15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>10</w:t>
            </w:r>
          </w:p>
        </w:tc>
        <w:tc>
          <w:tcPr>
            <w:tcW w:w="1907" w:type="pct"/>
          </w:tcPr>
          <w:p w:rsidR="00AB7582" w:rsidRPr="003E7560" w:rsidRDefault="00AB7582" w:rsidP="00646C15">
            <w:pPr>
              <w:rPr>
                <w:rFonts w:ascii="Palatino Linotype" w:hAnsi="Palatino Linotype"/>
              </w:rPr>
            </w:pPr>
            <w:r w:rsidRPr="003E7560">
              <w:rPr>
                <w:rFonts w:ascii="Palatino Linotype" w:hAnsi="Palatino Linotype"/>
              </w:rPr>
              <w:t xml:space="preserve">Δεν αντιστοιχείται </w:t>
            </w:r>
          </w:p>
        </w:tc>
        <w:tc>
          <w:tcPr>
            <w:tcW w:w="330" w:type="pct"/>
          </w:tcPr>
          <w:p w:rsidR="00AB7582" w:rsidRPr="003E7560" w:rsidRDefault="00AB7582" w:rsidP="00646C15">
            <w:pPr>
              <w:rPr>
                <w:rFonts w:ascii="Palatino Linotype" w:hAnsi="Palatino Linotype"/>
              </w:rPr>
            </w:pPr>
          </w:p>
        </w:tc>
        <w:tc>
          <w:tcPr>
            <w:tcW w:w="355" w:type="pct"/>
          </w:tcPr>
          <w:p w:rsidR="00AB7582" w:rsidRPr="003E7560" w:rsidRDefault="00AB7582" w:rsidP="00646C15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1E410D" w:rsidRDefault="001E410D" w:rsidP="00C75A5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B7786F" w:rsidRPr="00B7786F" w:rsidRDefault="00B7786F" w:rsidP="00C75A5D">
      <w:pPr>
        <w:rPr>
          <w:rFonts w:ascii="Palatino Linotype" w:hAnsi="Palatino Linotype"/>
          <w:sz w:val="24"/>
          <w:szCs w:val="24"/>
        </w:rPr>
      </w:pPr>
      <w:r w:rsidRPr="00B7786F">
        <w:rPr>
          <w:rFonts w:ascii="Palatino Linotype" w:hAnsi="Palatino Linotype"/>
          <w:sz w:val="24"/>
          <w:szCs w:val="24"/>
        </w:rPr>
        <w:t xml:space="preserve">Στο Η΄ </w:t>
      </w:r>
      <w:r>
        <w:rPr>
          <w:rFonts w:ascii="Palatino Linotype" w:hAnsi="Palatino Linotype"/>
          <w:sz w:val="24"/>
          <w:szCs w:val="24"/>
        </w:rPr>
        <w:t xml:space="preserve">Εξάμηνο του Νέου Προγράμματος Σπουδών είναι υποχρεωτική η παρακολούθηση της ΚΛΙΝΙΚΗ ΑΣΚΗΣΗ </w:t>
      </w:r>
      <w:r>
        <w:rPr>
          <w:rFonts w:ascii="Palatino Linotype" w:hAnsi="Palatino Linotype"/>
          <w:sz w:val="24"/>
          <w:szCs w:val="24"/>
          <w:lang w:val="en-US"/>
        </w:rPr>
        <w:t>IV</w:t>
      </w:r>
      <w:r w:rsidRPr="00B7786F">
        <w:rPr>
          <w:rFonts w:ascii="Palatino Linotype" w:hAnsi="Palatino Linotype"/>
          <w:sz w:val="24"/>
          <w:szCs w:val="24"/>
        </w:rPr>
        <w:t xml:space="preserve"> -  </w:t>
      </w:r>
      <w:r>
        <w:rPr>
          <w:rFonts w:ascii="Palatino Linotype" w:hAnsi="Palatino Linotype"/>
          <w:sz w:val="24"/>
          <w:szCs w:val="24"/>
        </w:rPr>
        <w:t xml:space="preserve">                                               </w:t>
      </w:r>
      <w:r w:rsidR="003E7560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ΠΜ     </w:t>
      </w:r>
      <w:r w:rsidRPr="00B7786F">
        <w:rPr>
          <w:rFonts w:ascii="Palatino Linotype" w:hAnsi="Palatino Linotype"/>
          <w:b/>
          <w:sz w:val="24"/>
          <w:szCs w:val="24"/>
        </w:rPr>
        <w:t>15,5</w:t>
      </w:r>
      <w:r w:rsidRPr="00B7786F">
        <w:rPr>
          <w:rFonts w:ascii="Palatino Linotype" w:hAnsi="Palatino Linotype"/>
          <w:sz w:val="24"/>
          <w:szCs w:val="24"/>
        </w:rPr>
        <w:t xml:space="preserve"> </w:t>
      </w:r>
    </w:p>
    <w:p w:rsidR="00C75A5D" w:rsidRPr="00C75A5D" w:rsidRDefault="00C75A5D" w:rsidP="00C75A5D">
      <w:pPr>
        <w:rPr>
          <w:rFonts w:ascii="Palatino Linotype" w:hAnsi="Palatino Linotype"/>
          <w:b/>
          <w:sz w:val="24"/>
          <w:szCs w:val="24"/>
        </w:rPr>
      </w:pPr>
      <w:r w:rsidRPr="00C75A5D">
        <w:rPr>
          <w:rFonts w:ascii="Palatino Linotype" w:hAnsi="Palatino Linotype"/>
          <w:b/>
          <w:sz w:val="24"/>
          <w:szCs w:val="24"/>
        </w:rPr>
        <w:t>*Ενσωματώνεται σε άλλο μάθημα</w:t>
      </w:r>
      <w:r w:rsidR="001E410D">
        <w:rPr>
          <w:rFonts w:ascii="Palatino Linotype" w:hAnsi="Palatino Linotype"/>
          <w:b/>
          <w:sz w:val="24"/>
          <w:szCs w:val="24"/>
        </w:rPr>
        <w:t xml:space="preserve">    </w:t>
      </w:r>
    </w:p>
    <w:p w:rsidR="00C75A5D" w:rsidRPr="00C75A5D" w:rsidRDefault="00C75A5D" w:rsidP="00C75A5D">
      <w:pPr>
        <w:spacing w:after="0"/>
        <w:rPr>
          <w:rFonts w:ascii="Palatino Linotype" w:hAnsi="Palatino Linotype"/>
          <w:b/>
        </w:rPr>
      </w:pPr>
      <w:r w:rsidRPr="00C75A5D">
        <w:rPr>
          <w:rFonts w:ascii="Palatino Linotype" w:hAnsi="Palatino Linotype"/>
          <w:b/>
          <w:sz w:val="24"/>
          <w:szCs w:val="24"/>
        </w:rPr>
        <w:t> </w:t>
      </w:r>
      <w:r w:rsidRPr="00C75A5D">
        <w:rPr>
          <w:rFonts w:ascii="Palatino Linotype" w:hAnsi="Palatino Linotype"/>
          <w:b/>
        </w:rPr>
        <w:t>ΓΕΝΙΚΟ ΣΥΝΟΛΟ ΠΜ ΤΕΙ:  240</w:t>
      </w:r>
      <w:r w:rsidRPr="00C75A5D">
        <w:rPr>
          <w:rFonts w:ascii="Palatino Linotype" w:hAnsi="Palatino Linotype"/>
          <w:b/>
        </w:rPr>
        <w:tab/>
      </w:r>
      <w:r w:rsidRPr="00C75A5D">
        <w:rPr>
          <w:rFonts w:ascii="Palatino Linotype" w:hAnsi="Palatino Linotype"/>
          <w:b/>
        </w:rPr>
        <w:tab/>
      </w:r>
      <w:r w:rsidRPr="00C75A5D">
        <w:rPr>
          <w:rFonts w:ascii="Palatino Linotype" w:hAnsi="Palatino Linotype"/>
          <w:b/>
        </w:rPr>
        <w:tab/>
        <w:t>ΓΕΝΙΚΟ ΣΥΝΟΛΟ ΠΜ ΠΑΔΑ: 240</w:t>
      </w:r>
    </w:p>
    <w:p w:rsidR="005F2D45" w:rsidRDefault="005F2D45" w:rsidP="00657EC9">
      <w:pPr>
        <w:rPr>
          <w:rFonts w:ascii="Palatino Linotype" w:hAnsi="Palatino Linotype"/>
          <w:b/>
          <w:sz w:val="24"/>
          <w:szCs w:val="24"/>
        </w:rPr>
      </w:pPr>
    </w:p>
    <w:p w:rsidR="00F04D53" w:rsidRDefault="00F04D53" w:rsidP="00657EC9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F04D53" w:rsidRDefault="00F04D53" w:rsidP="00657EC9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F04D53" w:rsidRDefault="00F04D53" w:rsidP="00657EC9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93328C" w:rsidRPr="003E7560" w:rsidRDefault="0093328C" w:rsidP="00F04D53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E7560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Διευκρινίσεις σχετικά με τις αντιστοιχίες </w:t>
      </w:r>
    </w:p>
    <w:p w:rsidR="0093328C" w:rsidRPr="003E7560" w:rsidRDefault="00657EC9" w:rsidP="00F04D53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3E7560">
        <w:rPr>
          <w:rFonts w:ascii="Palatino Linotype" w:hAnsi="Palatino Linotype"/>
          <w:b/>
          <w:sz w:val="24"/>
          <w:szCs w:val="24"/>
        </w:rPr>
        <w:t xml:space="preserve">Αντιστοιχίες </w:t>
      </w:r>
      <w:r w:rsidR="0093328C" w:rsidRPr="003E7560">
        <w:rPr>
          <w:rFonts w:ascii="Palatino Linotype" w:hAnsi="Palatino Linotype"/>
          <w:b/>
          <w:sz w:val="24"/>
          <w:szCs w:val="24"/>
        </w:rPr>
        <w:t xml:space="preserve"> Βαθμολογιών </w:t>
      </w:r>
    </w:p>
    <w:p w:rsidR="00C75A5D" w:rsidRPr="003E7560" w:rsidRDefault="00657EC9" w:rsidP="00F04D53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E7560">
        <w:rPr>
          <w:rFonts w:ascii="Palatino Linotype" w:hAnsi="Palatino Linotype"/>
          <w:sz w:val="24"/>
          <w:szCs w:val="24"/>
        </w:rPr>
        <w:t xml:space="preserve">Στα μεικτά μαθήματα του προγράμματος ΤΕΙ που αντιστοιχούν στο θεωρητικό ή/και την άσκηση πράξης μαθήματος του νέου προγράμματος, η βαθμολογία αντιστοιχεί στο μέσο όρο Θ+Ε εφ’ όσον αυτός είναι </w:t>
      </w:r>
      <w:proofErr w:type="spellStart"/>
      <w:r w:rsidRPr="003E7560">
        <w:rPr>
          <w:rFonts w:ascii="Palatino Linotype" w:hAnsi="Palatino Linotype"/>
          <w:sz w:val="24"/>
          <w:szCs w:val="24"/>
        </w:rPr>
        <w:t>προβιβάσιμος</w:t>
      </w:r>
      <w:proofErr w:type="spellEnd"/>
      <w:r w:rsidRPr="003E7560">
        <w:rPr>
          <w:rFonts w:ascii="Palatino Linotype" w:hAnsi="Palatino Linotype"/>
          <w:sz w:val="24"/>
          <w:szCs w:val="24"/>
        </w:rPr>
        <w:t>. Σε αντίθετη περίπτωση ο φοιτητής/</w:t>
      </w:r>
      <w:proofErr w:type="spellStart"/>
      <w:r w:rsidRPr="003E7560">
        <w:rPr>
          <w:rFonts w:ascii="Palatino Linotype" w:hAnsi="Palatino Linotype"/>
          <w:sz w:val="24"/>
          <w:szCs w:val="24"/>
        </w:rPr>
        <w:t>τρια</w:t>
      </w:r>
      <w:proofErr w:type="spellEnd"/>
      <w:r w:rsidRPr="003E7560">
        <w:rPr>
          <w:rFonts w:ascii="Palatino Linotype" w:hAnsi="Palatino Linotype"/>
          <w:sz w:val="24"/>
          <w:szCs w:val="24"/>
        </w:rPr>
        <w:t xml:space="preserve"> </w:t>
      </w:r>
      <w:r w:rsidR="00C75A5D" w:rsidRPr="003E7560">
        <w:rPr>
          <w:rFonts w:ascii="Palatino Linotype" w:hAnsi="Palatino Linotype"/>
          <w:sz w:val="24"/>
          <w:szCs w:val="24"/>
        </w:rPr>
        <w:t>οφείλει</w:t>
      </w:r>
      <w:r w:rsidRPr="003E7560">
        <w:rPr>
          <w:rFonts w:ascii="Palatino Linotype" w:hAnsi="Palatino Linotype"/>
          <w:sz w:val="24"/>
          <w:szCs w:val="24"/>
        </w:rPr>
        <w:t xml:space="preserve"> το μάθημα.</w:t>
      </w:r>
      <w:r w:rsidR="00C75A5D" w:rsidRPr="003E7560">
        <w:rPr>
          <w:rFonts w:ascii="Palatino Linotype" w:hAnsi="Palatino Linotype"/>
          <w:sz w:val="24"/>
          <w:szCs w:val="24"/>
        </w:rPr>
        <w:t xml:space="preserve"> </w:t>
      </w:r>
      <w:r w:rsidR="00C75A5D" w:rsidRPr="003E7560">
        <w:rPr>
          <w:rFonts w:ascii="Palatino Linotype" w:hAnsi="Palatino Linotype"/>
          <w:sz w:val="24"/>
          <w:szCs w:val="24"/>
          <w:lang w:val="en-US"/>
        </w:rPr>
        <w:t>H</w:t>
      </w:r>
      <w:r w:rsidR="00C75A5D" w:rsidRPr="003E7560">
        <w:rPr>
          <w:rFonts w:ascii="Palatino Linotype" w:hAnsi="Palatino Linotype"/>
          <w:sz w:val="24"/>
          <w:szCs w:val="24"/>
        </w:rPr>
        <w:t xml:space="preserve"> απόφαση αυτή δεν ισχύει για την βαθμολογία των μαθημάτων Κλινική Άσκηση Ι &amp; ΙΙ (του παλαιού προγράμματ</w:t>
      </w:r>
      <w:r w:rsidR="00F04D53">
        <w:rPr>
          <w:rFonts w:ascii="Palatino Linotype" w:hAnsi="Palatino Linotype"/>
          <w:sz w:val="24"/>
          <w:szCs w:val="24"/>
        </w:rPr>
        <w:t xml:space="preserve">ος), για τις οποίες ο φοιτητής </w:t>
      </w:r>
      <w:r w:rsidR="00C75A5D" w:rsidRPr="003E7560">
        <w:rPr>
          <w:rFonts w:ascii="Palatino Linotype" w:hAnsi="Palatino Linotype"/>
          <w:sz w:val="24"/>
          <w:szCs w:val="24"/>
        </w:rPr>
        <w:t xml:space="preserve">για να κατακυρώσει και αντιστοιχίσει το μάθημα πρέπει να έχει </w:t>
      </w:r>
      <w:proofErr w:type="spellStart"/>
      <w:r w:rsidR="00C75A5D" w:rsidRPr="003E7560">
        <w:rPr>
          <w:rFonts w:ascii="Palatino Linotype" w:hAnsi="Palatino Linotype"/>
          <w:sz w:val="24"/>
          <w:szCs w:val="24"/>
        </w:rPr>
        <w:t>προβιβάσιμο</w:t>
      </w:r>
      <w:proofErr w:type="spellEnd"/>
      <w:r w:rsidR="00C75A5D" w:rsidRPr="003E7560">
        <w:rPr>
          <w:rFonts w:ascii="Palatino Linotype" w:hAnsi="Palatino Linotype"/>
          <w:sz w:val="24"/>
          <w:szCs w:val="24"/>
        </w:rPr>
        <w:t xml:space="preserve"> βαθμό και </w:t>
      </w:r>
      <w:proofErr w:type="gramStart"/>
      <w:r w:rsidR="00C75A5D" w:rsidRPr="003E7560">
        <w:rPr>
          <w:rFonts w:ascii="Palatino Linotype" w:hAnsi="Palatino Linotype"/>
          <w:sz w:val="24"/>
          <w:szCs w:val="24"/>
        </w:rPr>
        <w:t>στο  θεωρητικό</w:t>
      </w:r>
      <w:proofErr w:type="gramEnd"/>
      <w:r w:rsidR="00C75A5D" w:rsidRPr="003E7560">
        <w:rPr>
          <w:rFonts w:ascii="Palatino Linotype" w:hAnsi="Palatino Linotype"/>
          <w:sz w:val="24"/>
          <w:szCs w:val="24"/>
        </w:rPr>
        <w:t xml:space="preserve"> και στο εργαστηριακό μέρος του μαθήματος.</w:t>
      </w:r>
    </w:p>
    <w:p w:rsidR="00657EC9" w:rsidRPr="003E7560" w:rsidRDefault="00657EC9" w:rsidP="00F04D53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E7560">
        <w:rPr>
          <w:rFonts w:ascii="Palatino Linotype" w:hAnsi="Palatino Linotype"/>
          <w:sz w:val="24"/>
          <w:szCs w:val="24"/>
        </w:rPr>
        <w:t>Στα μαθήματα του νέου προγράμματος που ενσωματώνουν 2 μαθήματα του προγράμματος ΤΕΙ, η βαθμολογία αντιστοιχεί στ</w:t>
      </w:r>
      <w:r w:rsidR="0093328C" w:rsidRPr="003E7560">
        <w:rPr>
          <w:rFonts w:ascii="Palatino Linotype" w:hAnsi="Palatino Linotype"/>
          <w:sz w:val="24"/>
          <w:szCs w:val="24"/>
        </w:rPr>
        <w:t>ο μέσο όρο και των 2 μαθημάτων.</w:t>
      </w:r>
    </w:p>
    <w:p w:rsidR="00C75A5D" w:rsidRPr="003E7560" w:rsidRDefault="00FE4258" w:rsidP="00F04D53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3E7560">
        <w:rPr>
          <w:rFonts w:ascii="Palatino Linotype" w:hAnsi="Palatino Linotype"/>
          <w:sz w:val="24"/>
          <w:szCs w:val="24"/>
          <w:u w:val="single"/>
        </w:rPr>
        <w:t xml:space="preserve">Μόνο για τους </w:t>
      </w:r>
      <w:r w:rsidR="00C75A5D" w:rsidRPr="003E7560">
        <w:rPr>
          <w:rFonts w:ascii="Palatino Linotype" w:hAnsi="Palatino Linotype"/>
          <w:sz w:val="24"/>
          <w:szCs w:val="24"/>
          <w:u w:val="single"/>
        </w:rPr>
        <w:t xml:space="preserve"> φοιτητ</w:t>
      </w:r>
      <w:r w:rsidRPr="003E7560">
        <w:rPr>
          <w:rFonts w:ascii="Palatino Linotype" w:hAnsi="Palatino Linotype"/>
          <w:sz w:val="24"/>
          <w:szCs w:val="24"/>
          <w:u w:val="single"/>
        </w:rPr>
        <w:t>ές</w:t>
      </w:r>
      <w:r w:rsidRPr="003E7560">
        <w:rPr>
          <w:rFonts w:ascii="Palatino Linotype" w:hAnsi="Palatino Linotype"/>
          <w:sz w:val="24"/>
          <w:szCs w:val="24"/>
        </w:rPr>
        <w:t xml:space="preserve"> που το ακαδημαϊκό έτος 2018/2019 βρίσκονται στο πτυχίο (από 9</w:t>
      </w:r>
      <w:r w:rsidRPr="003E7560">
        <w:rPr>
          <w:rFonts w:ascii="Palatino Linotype" w:hAnsi="Palatino Linotype"/>
          <w:sz w:val="24"/>
          <w:szCs w:val="24"/>
          <w:vertAlign w:val="superscript"/>
        </w:rPr>
        <w:t>ο</w:t>
      </w:r>
      <w:r w:rsidRPr="003E7560">
        <w:rPr>
          <w:rFonts w:ascii="Palatino Linotype" w:hAnsi="Palatino Linotype"/>
          <w:sz w:val="24"/>
          <w:szCs w:val="24"/>
        </w:rPr>
        <w:t xml:space="preserve"> εξάμηνο και πάνω) και θα αποφοιτήσουν λαμβάνοντας  πτυχίο Τμήματος </w:t>
      </w:r>
      <w:proofErr w:type="spellStart"/>
      <w:r w:rsidRPr="003E7560">
        <w:rPr>
          <w:rFonts w:ascii="Palatino Linotype" w:hAnsi="Palatino Linotype"/>
          <w:sz w:val="24"/>
          <w:szCs w:val="24"/>
        </w:rPr>
        <w:t>Εργοθεραπείας</w:t>
      </w:r>
      <w:proofErr w:type="spellEnd"/>
      <w:r w:rsidRPr="003E7560">
        <w:rPr>
          <w:rFonts w:ascii="Palatino Linotype" w:hAnsi="Palatino Linotype"/>
          <w:sz w:val="24"/>
          <w:szCs w:val="24"/>
        </w:rPr>
        <w:t xml:space="preserve"> το</w:t>
      </w:r>
      <w:r w:rsidR="00E870DD" w:rsidRPr="003E7560">
        <w:rPr>
          <w:rFonts w:ascii="Palatino Linotype" w:hAnsi="Palatino Linotype"/>
          <w:sz w:val="24"/>
          <w:szCs w:val="24"/>
        </w:rPr>
        <w:t xml:space="preserve">υ </w:t>
      </w:r>
      <w:proofErr w:type="spellStart"/>
      <w:r w:rsidR="00E870DD" w:rsidRPr="003E7560">
        <w:rPr>
          <w:rFonts w:ascii="Palatino Linotype" w:hAnsi="Palatino Linotype"/>
          <w:sz w:val="24"/>
          <w:szCs w:val="24"/>
        </w:rPr>
        <w:t>Πα.Δ.Α</w:t>
      </w:r>
      <w:proofErr w:type="spellEnd"/>
      <w:r w:rsidR="00E870DD" w:rsidRPr="003E7560">
        <w:rPr>
          <w:rFonts w:ascii="Palatino Linotype" w:hAnsi="Palatino Linotype"/>
          <w:sz w:val="24"/>
          <w:szCs w:val="24"/>
        </w:rPr>
        <w:t xml:space="preserve"> και έχουν περατώσει την Κλινική Άσκηση Ι, ΙΙ και  Πρακτική </w:t>
      </w:r>
      <w:r w:rsidRPr="003E7560">
        <w:rPr>
          <w:rFonts w:ascii="Palatino Linotype" w:hAnsi="Palatino Linotype"/>
          <w:sz w:val="24"/>
          <w:szCs w:val="24"/>
        </w:rPr>
        <w:t>Άσκηση, η βαθμολογία του μαθήματος Κλινική Άσκηση Ι</w:t>
      </w:r>
      <w:r w:rsidRPr="003E7560">
        <w:rPr>
          <w:rFonts w:ascii="Palatino Linotype" w:hAnsi="Palatino Linotype"/>
          <w:sz w:val="24"/>
          <w:szCs w:val="24"/>
          <w:lang w:val="en-US"/>
        </w:rPr>
        <w:t>V</w:t>
      </w:r>
      <w:r w:rsidRPr="003E7560">
        <w:rPr>
          <w:rFonts w:ascii="Palatino Linotype" w:hAnsi="Palatino Linotype"/>
          <w:sz w:val="24"/>
          <w:szCs w:val="24"/>
        </w:rPr>
        <w:t xml:space="preserve"> θα προκύψει από το Μ.Ο των βαθμολογιών της Κλινικής Άσκησης Ι &amp; ΙΙ ( του παλαιού Προγράμματος</w:t>
      </w:r>
      <w:r w:rsidR="00E870DD" w:rsidRPr="003E7560">
        <w:rPr>
          <w:rFonts w:ascii="Palatino Linotype" w:hAnsi="Palatino Linotype"/>
          <w:sz w:val="24"/>
          <w:szCs w:val="24"/>
        </w:rPr>
        <w:t xml:space="preserve"> Σπουδών</w:t>
      </w:r>
      <w:r w:rsidRPr="003E7560">
        <w:rPr>
          <w:rFonts w:ascii="Palatino Linotype" w:hAnsi="Palatino Linotype"/>
          <w:sz w:val="24"/>
          <w:szCs w:val="24"/>
        </w:rPr>
        <w:t xml:space="preserve"> ΤΕΙ)</w:t>
      </w:r>
    </w:p>
    <w:p w:rsidR="0093328C" w:rsidRPr="00F04D53" w:rsidRDefault="00F04D53" w:rsidP="00F04D53">
      <w:pPr>
        <w:spacing w:line="24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F04D53">
        <w:rPr>
          <w:rFonts w:ascii="Palatino Linotype" w:hAnsi="Palatino Linotype"/>
          <w:b/>
          <w:sz w:val="24"/>
          <w:szCs w:val="24"/>
          <w:u w:val="single"/>
        </w:rPr>
        <w:t>Επεξηγήσεις για</w:t>
      </w:r>
      <w:r w:rsidR="0093328C" w:rsidRPr="00F04D53">
        <w:rPr>
          <w:rFonts w:ascii="Palatino Linotype" w:hAnsi="Palatino Linotype"/>
          <w:b/>
          <w:sz w:val="24"/>
          <w:szCs w:val="24"/>
          <w:u w:val="single"/>
        </w:rPr>
        <w:t xml:space="preserve"> τις αντιστοιχίες μαθημάτων </w:t>
      </w:r>
    </w:p>
    <w:p w:rsidR="00657EC9" w:rsidRPr="003E7560" w:rsidRDefault="00657EC9" w:rsidP="00F04D53">
      <w:pPr>
        <w:spacing w:line="240" w:lineRule="auto"/>
        <w:ind w:right="-1276"/>
        <w:rPr>
          <w:rFonts w:ascii="Palatino Linotype" w:eastAsia="Arial" w:hAnsi="Palatino Linotype"/>
          <w:sz w:val="24"/>
          <w:szCs w:val="24"/>
        </w:rPr>
      </w:pPr>
      <w:r w:rsidRPr="003E7560">
        <w:rPr>
          <w:rFonts w:ascii="Palatino Linotype" w:eastAsia="Arial" w:hAnsi="Palatino Linotype"/>
          <w:sz w:val="24"/>
          <w:szCs w:val="24"/>
        </w:rPr>
        <w:t xml:space="preserve">Όταν δύο μαθήματα του ΤΕΙ αντιστοιχούν σε ένα μάθημα του ΠΑΔΑ και </w:t>
      </w:r>
    </w:p>
    <w:p w:rsidR="00802DE4" w:rsidRPr="003E7560" w:rsidRDefault="0093328C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r w:rsidRPr="003E7560">
        <w:rPr>
          <w:rFonts w:ascii="Palatino Linotype" w:eastAsia="Arial" w:hAnsi="Palatino Linotype"/>
          <w:sz w:val="24"/>
          <w:szCs w:val="24"/>
        </w:rPr>
        <w:t>ο φοιτητής/φοιτήτρια:</w:t>
      </w:r>
    </w:p>
    <w:p w:rsidR="00657EC9" w:rsidRPr="003E7560" w:rsidRDefault="00802DE4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r w:rsidRPr="003E7560">
        <w:rPr>
          <w:rFonts w:ascii="Palatino Linotype" w:eastAsia="Arial" w:hAnsi="Palatino Linotype"/>
          <w:sz w:val="24"/>
          <w:szCs w:val="24"/>
        </w:rPr>
        <w:t>-</w:t>
      </w:r>
      <w:r w:rsidR="00657EC9" w:rsidRPr="003E7560">
        <w:rPr>
          <w:rFonts w:ascii="Palatino Linotype" w:eastAsia="Arial" w:hAnsi="Palatino Linotype"/>
          <w:b/>
          <w:sz w:val="24"/>
          <w:szCs w:val="24"/>
        </w:rPr>
        <w:t xml:space="preserve">Έχει </w:t>
      </w:r>
      <w:proofErr w:type="spellStart"/>
      <w:r w:rsidR="00657EC9" w:rsidRPr="003E7560">
        <w:rPr>
          <w:rFonts w:ascii="Palatino Linotype" w:eastAsia="Arial" w:hAnsi="Palatino Linotype"/>
          <w:b/>
          <w:sz w:val="24"/>
          <w:szCs w:val="24"/>
        </w:rPr>
        <w:t>προβιβάσιμο</w:t>
      </w:r>
      <w:proofErr w:type="spellEnd"/>
      <w:r w:rsidR="00657EC9" w:rsidRPr="003E7560">
        <w:rPr>
          <w:rFonts w:ascii="Palatino Linotype" w:eastAsia="Arial" w:hAnsi="Palatino Linotype"/>
          <w:b/>
          <w:sz w:val="24"/>
          <w:szCs w:val="24"/>
        </w:rPr>
        <w:t xml:space="preserve"> βαθμό και στα δύο μαθήματα</w:t>
      </w: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proofErr w:type="spellStart"/>
      <w:r w:rsidRPr="00657EC9">
        <w:rPr>
          <w:rFonts w:ascii="Palatino Linotype" w:eastAsia="Arial" w:hAnsi="Palatino Linotype"/>
          <w:sz w:val="24"/>
          <w:szCs w:val="24"/>
        </w:rPr>
        <w:t>Προβιβάζεται</w:t>
      </w:r>
      <w:proofErr w:type="spellEnd"/>
      <w:r w:rsidRPr="00657EC9">
        <w:rPr>
          <w:rFonts w:ascii="Palatino Linotype" w:eastAsia="Arial" w:hAnsi="Palatino Linotype"/>
          <w:sz w:val="24"/>
          <w:szCs w:val="24"/>
        </w:rPr>
        <w:t xml:space="preserve"> με το μέσο όρο βαθμολογίας των δύο μαθημάτων.</w:t>
      </w:r>
    </w:p>
    <w:p w:rsidR="00657EC9" w:rsidRPr="00802DE4" w:rsidRDefault="00802DE4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>-</w:t>
      </w:r>
      <w:r w:rsidR="00657EC9" w:rsidRPr="00802DE4">
        <w:rPr>
          <w:rFonts w:ascii="Palatino Linotype" w:eastAsia="Arial" w:hAnsi="Palatino Linotype"/>
          <w:b/>
          <w:sz w:val="24"/>
          <w:szCs w:val="24"/>
        </w:rPr>
        <w:t xml:space="preserve">Δεν έχει </w:t>
      </w:r>
      <w:proofErr w:type="spellStart"/>
      <w:r w:rsidR="00657EC9" w:rsidRPr="00802DE4">
        <w:rPr>
          <w:rFonts w:ascii="Palatino Linotype" w:eastAsia="Arial" w:hAnsi="Palatino Linotype"/>
          <w:b/>
          <w:sz w:val="24"/>
          <w:szCs w:val="24"/>
        </w:rPr>
        <w:t>προβιβάσιμο</w:t>
      </w:r>
      <w:proofErr w:type="spellEnd"/>
      <w:r w:rsidR="00657EC9" w:rsidRPr="00802DE4">
        <w:rPr>
          <w:rFonts w:ascii="Palatino Linotype" w:eastAsia="Arial" w:hAnsi="Palatino Linotype"/>
          <w:b/>
          <w:sz w:val="24"/>
          <w:szCs w:val="24"/>
        </w:rPr>
        <w:t xml:space="preserve"> βαθμό σε  κανένα από τα δύο μαθήματα</w:t>
      </w: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Εξετάζεται στο ομότιτλο μάθημα.</w:t>
      </w:r>
    </w:p>
    <w:p w:rsidR="00F04D53" w:rsidRDefault="00802DE4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>-</w:t>
      </w:r>
      <w:r w:rsidR="00657EC9" w:rsidRPr="00657EC9">
        <w:rPr>
          <w:rFonts w:ascii="Palatino Linotype" w:eastAsia="Arial" w:hAnsi="Palatino Linotype"/>
          <w:b/>
          <w:sz w:val="24"/>
          <w:szCs w:val="24"/>
        </w:rPr>
        <w:t xml:space="preserve">Έχει </w:t>
      </w:r>
      <w:proofErr w:type="spellStart"/>
      <w:r w:rsidR="00657EC9" w:rsidRPr="00657EC9">
        <w:rPr>
          <w:rFonts w:ascii="Palatino Linotype" w:eastAsia="Arial" w:hAnsi="Palatino Linotype"/>
          <w:b/>
          <w:sz w:val="24"/>
          <w:szCs w:val="24"/>
        </w:rPr>
        <w:t>προβιβάσιμο</w:t>
      </w:r>
      <w:proofErr w:type="spellEnd"/>
      <w:r w:rsidR="00657EC9" w:rsidRPr="00657EC9">
        <w:rPr>
          <w:rFonts w:ascii="Palatino Linotype" w:eastAsia="Arial" w:hAnsi="Palatino Linotype"/>
          <w:b/>
          <w:sz w:val="24"/>
          <w:szCs w:val="24"/>
        </w:rPr>
        <w:t xml:space="preserve"> βαθμό στο ομότιτλο μάθημα </w:t>
      </w:r>
    </w:p>
    <w:p w:rsidR="00657EC9" w:rsidRPr="00F04D53" w:rsidRDefault="00657EC9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proofErr w:type="spellStart"/>
      <w:r w:rsidRPr="00657EC9">
        <w:rPr>
          <w:rFonts w:ascii="Palatino Linotype" w:eastAsia="Arial" w:hAnsi="Palatino Linotype"/>
          <w:sz w:val="24"/>
          <w:szCs w:val="24"/>
        </w:rPr>
        <w:t>Προβιβάζεται</w:t>
      </w:r>
      <w:proofErr w:type="spellEnd"/>
      <w:r w:rsidRPr="00657EC9">
        <w:rPr>
          <w:rFonts w:ascii="Palatino Linotype" w:eastAsia="Arial" w:hAnsi="Palatino Linotype"/>
          <w:sz w:val="24"/>
          <w:szCs w:val="24"/>
        </w:rPr>
        <w:t xml:space="preserve"> με το βαθμό εξέτασης.</w:t>
      </w:r>
    </w:p>
    <w:p w:rsidR="00657EC9" w:rsidRPr="00657EC9" w:rsidRDefault="00802DE4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>-</w:t>
      </w:r>
      <w:r w:rsidR="00657EC9" w:rsidRPr="00657EC9">
        <w:rPr>
          <w:rFonts w:ascii="Palatino Linotype" w:eastAsia="Arial" w:hAnsi="Palatino Linotype"/>
          <w:b/>
          <w:sz w:val="24"/>
          <w:szCs w:val="24"/>
        </w:rPr>
        <w:t xml:space="preserve">Έχει </w:t>
      </w:r>
      <w:proofErr w:type="spellStart"/>
      <w:r w:rsidR="00657EC9" w:rsidRPr="00657EC9">
        <w:rPr>
          <w:rFonts w:ascii="Palatino Linotype" w:eastAsia="Arial" w:hAnsi="Palatino Linotype"/>
          <w:b/>
          <w:sz w:val="24"/>
          <w:szCs w:val="24"/>
        </w:rPr>
        <w:t>προβιβάσιμο</w:t>
      </w:r>
      <w:proofErr w:type="spellEnd"/>
      <w:r w:rsidR="00657EC9" w:rsidRPr="00657EC9">
        <w:rPr>
          <w:rFonts w:ascii="Palatino Linotype" w:eastAsia="Arial" w:hAnsi="Palatino Linotype"/>
          <w:b/>
          <w:sz w:val="24"/>
          <w:szCs w:val="24"/>
        </w:rPr>
        <w:t xml:space="preserve"> βαθμό  στο μάθημα με διαφορετικό όνομα</w:t>
      </w:r>
    </w:p>
    <w:p w:rsidR="00F04D53" w:rsidRDefault="0093328C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Εξετάζεται στο ομότιτλο μάθημα.</w:t>
      </w:r>
    </w:p>
    <w:p w:rsidR="00F04D53" w:rsidRPr="00F04D53" w:rsidRDefault="00E870DD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r w:rsidRPr="00F04D53">
        <w:rPr>
          <w:rFonts w:ascii="Palatino Linotype" w:eastAsia="Arial" w:hAnsi="Palatino Linotype"/>
          <w:sz w:val="24"/>
          <w:szCs w:val="24"/>
          <w:u w:val="single"/>
        </w:rPr>
        <w:t>Τ</w:t>
      </w:r>
      <w:r w:rsidRPr="00F04D53">
        <w:rPr>
          <w:rFonts w:ascii="Palatino Linotype" w:eastAsia="Arial" w:hAnsi="Palatino Linotype"/>
          <w:b/>
          <w:sz w:val="24"/>
          <w:szCs w:val="24"/>
          <w:u w:val="single"/>
        </w:rPr>
        <w:t xml:space="preserve">α </w:t>
      </w:r>
      <w:r w:rsidR="0093328C" w:rsidRPr="00F04D53">
        <w:rPr>
          <w:rFonts w:ascii="Palatino Linotype" w:eastAsia="Arial" w:hAnsi="Palatino Linotype"/>
          <w:b/>
          <w:sz w:val="24"/>
          <w:szCs w:val="24"/>
          <w:u w:val="single"/>
        </w:rPr>
        <w:t>μαθήματα</w:t>
      </w:r>
      <w:r w:rsidR="0093328C" w:rsidRPr="0093328C">
        <w:rPr>
          <w:rFonts w:ascii="Palatino Linotype" w:eastAsia="Arial" w:hAnsi="Palatino Linotype"/>
          <w:b/>
          <w:sz w:val="24"/>
          <w:szCs w:val="24"/>
          <w:u w:val="single"/>
        </w:rPr>
        <w:t xml:space="preserve"> </w:t>
      </w:r>
      <w:r w:rsidR="00657EC9" w:rsidRPr="0093328C">
        <w:rPr>
          <w:rFonts w:ascii="Palatino Linotype" w:eastAsia="Arial" w:hAnsi="Palatino Linotype"/>
          <w:b/>
          <w:sz w:val="24"/>
          <w:szCs w:val="24"/>
          <w:u w:val="single"/>
        </w:rPr>
        <w:t xml:space="preserve">ΠΑΔΑ </w:t>
      </w:r>
      <w:r w:rsidR="0093328C" w:rsidRPr="0093328C">
        <w:rPr>
          <w:rFonts w:ascii="Palatino Linotype" w:eastAsia="Arial" w:hAnsi="Palatino Linotype"/>
          <w:b/>
          <w:sz w:val="24"/>
          <w:szCs w:val="24"/>
          <w:u w:val="single"/>
        </w:rPr>
        <w:t>που ενσωματώνουν δύο (2)</w:t>
      </w:r>
      <w:r w:rsidR="00657EC9" w:rsidRPr="0093328C">
        <w:rPr>
          <w:rFonts w:ascii="Palatino Linotype" w:eastAsia="Arial" w:hAnsi="Palatino Linotype"/>
          <w:b/>
          <w:sz w:val="24"/>
          <w:szCs w:val="24"/>
          <w:u w:val="single"/>
        </w:rPr>
        <w:t xml:space="preserve"> </w:t>
      </w:r>
      <w:r w:rsidR="0093328C" w:rsidRPr="0093328C">
        <w:rPr>
          <w:rFonts w:ascii="Palatino Linotype" w:eastAsia="Arial" w:hAnsi="Palatino Linotype"/>
          <w:b/>
          <w:sz w:val="24"/>
          <w:szCs w:val="24"/>
          <w:u w:val="single"/>
        </w:rPr>
        <w:t>μαθήματα</w:t>
      </w:r>
      <w:r w:rsidR="00F04D53">
        <w:rPr>
          <w:rFonts w:ascii="Palatino Linotype" w:eastAsia="Arial" w:hAnsi="Palatino Linotype"/>
          <w:sz w:val="24"/>
          <w:szCs w:val="24"/>
        </w:rPr>
        <w:t xml:space="preserve"> </w:t>
      </w:r>
      <w:r w:rsidR="00F04D53">
        <w:rPr>
          <w:rFonts w:ascii="Palatino Linotype" w:eastAsia="Arial" w:hAnsi="Palatino Linotype"/>
          <w:b/>
          <w:sz w:val="24"/>
          <w:szCs w:val="24"/>
          <w:u w:val="single"/>
        </w:rPr>
        <w:t>τ</w:t>
      </w:r>
      <w:r w:rsidR="0093328C" w:rsidRPr="0093328C">
        <w:rPr>
          <w:rFonts w:ascii="Palatino Linotype" w:eastAsia="Arial" w:hAnsi="Palatino Linotype"/>
          <w:b/>
          <w:sz w:val="24"/>
          <w:szCs w:val="24"/>
          <w:u w:val="single"/>
        </w:rPr>
        <w:t xml:space="preserve">ου Προγράμματος </w:t>
      </w:r>
      <w:r w:rsidR="00657EC9" w:rsidRPr="0093328C">
        <w:rPr>
          <w:rFonts w:ascii="Palatino Linotype" w:eastAsia="Arial" w:hAnsi="Palatino Linotype"/>
          <w:b/>
          <w:sz w:val="24"/>
          <w:szCs w:val="24"/>
          <w:u w:val="single"/>
        </w:rPr>
        <w:t xml:space="preserve"> </w:t>
      </w:r>
    </w:p>
    <w:p w:rsidR="00657EC9" w:rsidRPr="00F04D53" w:rsidRDefault="00657EC9" w:rsidP="00F04D53">
      <w:pPr>
        <w:spacing w:line="24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93328C">
        <w:rPr>
          <w:rFonts w:ascii="Palatino Linotype" w:eastAsia="Arial" w:hAnsi="Palatino Linotype"/>
          <w:b/>
          <w:sz w:val="24"/>
          <w:szCs w:val="24"/>
          <w:u w:val="single"/>
        </w:rPr>
        <w:t>ΤΕΙ</w:t>
      </w: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 w:rsidRPr="00657EC9">
        <w:rPr>
          <w:rFonts w:ascii="Palatino Linotype" w:eastAsia="Arial" w:hAnsi="Palatino Linotype"/>
          <w:b/>
          <w:sz w:val="24"/>
          <w:szCs w:val="24"/>
        </w:rPr>
        <w:t>Ανατομία</w:t>
      </w:r>
    </w:p>
    <w:p w:rsidR="00657EC9" w:rsidRPr="00657EC9" w:rsidRDefault="00657EC9" w:rsidP="00F04D53">
      <w:pPr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Ανατομία</w:t>
      </w:r>
    </w:p>
    <w:p w:rsidR="00657EC9" w:rsidRDefault="00657EC9" w:rsidP="00F04D53">
      <w:pPr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 xml:space="preserve">Βασικά Στοιχεία Φυσιολογίας και </w:t>
      </w:r>
      <w:proofErr w:type="spellStart"/>
      <w:r w:rsidRPr="00657EC9">
        <w:rPr>
          <w:rFonts w:ascii="Palatino Linotype" w:eastAsia="Arial" w:hAnsi="Palatino Linotype"/>
          <w:sz w:val="24"/>
          <w:szCs w:val="24"/>
        </w:rPr>
        <w:t>Νευροφυσιολογίας</w:t>
      </w:r>
      <w:proofErr w:type="spellEnd"/>
    </w:p>
    <w:p w:rsidR="00F04D53" w:rsidRDefault="00F04D53" w:rsidP="00F04D53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Palatino Linotype" w:eastAsia="Arial" w:hAnsi="Palatino Linotype"/>
          <w:sz w:val="24"/>
          <w:szCs w:val="24"/>
        </w:rPr>
      </w:pPr>
    </w:p>
    <w:p w:rsidR="00E870DD" w:rsidRPr="00E870DD" w:rsidRDefault="00E870DD" w:rsidP="00F04D53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Palatino Linotype" w:eastAsia="Arial" w:hAnsi="Palatino Linotype"/>
          <w:sz w:val="24"/>
          <w:szCs w:val="24"/>
        </w:rPr>
      </w:pP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 w:rsidRPr="00657EC9">
        <w:rPr>
          <w:rFonts w:ascii="Palatino Linotype" w:eastAsia="Arial" w:hAnsi="Palatino Linotype"/>
          <w:b/>
          <w:sz w:val="24"/>
          <w:szCs w:val="24"/>
        </w:rPr>
        <w:t>Ε/Θ σε Παιδιά και Εφήβους με Αναπτυξιακές Διαταραχές</w:t>
      </w:r>
    </w:p>
    <w:p w:rsidR="00657EC9" w:rsidRPr="00657EC9" w:rsidRDefault="00657EC9" w:rsidP="00F04D53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Ε/Θ σε Παιδιά και Εφήβους με Αναπτυξιακές Διαταραχές</w:t>
      </w:r>
    </w:p>
    <w:p w:rsidR="00657EC9" w:rsidRDefault="00657EC9" w:rsidP="00F04D53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Ανάπτυξη και Εργοθεραπεία</w:t>
      </w:r>
    </w:p>
    <w:p w:rsidR="00657EC9" w:rsidRPr="00657EC9" w:rsidRDefault="001E410D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>
        <w:rPr>
          <w:rFonts w:ascii="Palatino Linotype" w:eastAsia="Arial" w:hAnsi="Palatino Linotype"/>
          <w:b/>
          <w:sz w:val="24"/>
          <w:szCs w:val="24"/>
        </w:rPr>
        <w:t xml:space="preserve">  </w:t>
      </w: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</w:rPr>
      </w:pPr>
      <w:r w:rsidRPr="00657EC9">
        <w:rPr>
          <w:rFonts w:ascii="Palatino Linotype" w:eastAsia="Arial" w:hAnsi="Palatino Linotype"/>
          <w:b/>
          <w:sz w:val="24"/>
          <w:szCs w:val="24"/>
        </w:rPr>
        <w:t>Ψυχοκοινωνική Εργοθεραπεία</w:t>
      </w:r>
    </w:p>
    <w:p w:rsidR="00657EC9" w:rsidRPr="00657EC9" w:rsidRDefault="00657EC9" w:rsidP="00F04D53">
      <w:pPr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Ψυχοκοινωνική Εργοθεραπεία</w:t>
      </w:r>
    </w:p>
    <w:p w:rsidR="00657EC9" w:rsidRDefault="00657EC9" w:rsidP="00F04D53">
      <w:pPr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Επαγγελματική Αποκατάσταση και Ε/Θ</w:t>
      </w:r>
    </w:p>
    <w:p w:rsidR="00FD10F1" w:rsidRDefault="00FD10F1" w:rsidP="00F04D53">
      <w:p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</w:p>
    <w:p w:rsidR="00FD10F1" w:rsidRPr="00B7786F" w:rsidRDefault="00FD10F1" w:rsidP="00F04D53">
      <w:p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b/>
          <w:sz w:val="24"/>
          <w:szCs w:val="24"/>
        </w:rPr>
      </w:pPr>
      <w:r w:rsidRPr="00B7786F">
        <w:rPr>
          <w:rFonts w:ascii="Palatino Linotype" w:eastAsia="Arial" w:hAnsi="Palatino Linotype"/>
          <w:b/>
          <w:sz w:val="24"/>
          <w:szCs w:val="24"/>
        </w:rPr>
        <w:t>Κλ</w:t>
      </w:r>
      <w:r w:rsidR="00B7786F" w:rsidRPr="00B7786F">
        <w:rPr>
          <w:rFonts w:ascii="Palatino Linotype" w:eastAsia="Arial" w:hAnsi="Palatino Linotype"/>
          <w:b/>
          <w:sz w:val="24"/>
          <w:szCs w:val="24"/>
        </w:rPr>
        <w:t>ινική Άσκηση ΙΙ</w:t>
      </w:r>
    </w:p>
    <w:p w:rsidR="00B7786F" w:rsidRDefault="00B7786F" w:rsidP="00F04D53">
      <w:pPr>
        <w:pStyle w:val="a3"/>
        <w:numPr>
          <w:ilvl w:val="0"/>
          <w:numId w:val="30"/>
        </w:numPr>
        <w:autoSpaceDE w:val="0"/>
        <w:autoSpaceDN w:val="0"/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Κλινική Άσκηση ΙΙ</w:t>
      </w:r>
    </w:p>
    <w:p w:rsidR="00B7786F" w:rsidRDefault="00B7786F" w:rsidP="00F04D53">
      <w:pPr>
        <w:pStyle w:val="a3"/>
        <w:numPr>
          <w:ilvl w:val="0"/>
          <w:numId w:val="30"/>
        </w:numPr>
        <w:autoSpaceDE w:val="0"/>
        <w:autoSpaceDN w:val="0"/>
        <w:jc w:val="both"/>
        <w:rPr>
          <w:rFonts w:ascii="Palatino Linotype" w:eastAsia="Arial" w:hAnsi="Palatino Linotype"/>
          <w:sz w:val="24"/>
          <w:szCs w:val="24"/>
        </w:rPr>
      </w:pPr>
      <w:r>
        <w:rPr>
          <w:rFonts w:ascii="Palatino Linotype" w:eastAsia="Arial" w:hAnsi="Palatino Linotype"/>
          <w:sz w:val="24"/>
          <w:szCs w:val="24"/>
        </w:rPr>
        <w:t>Οργανικά Νοσήματα</w:t>
      </w:r>
    </w:p>
    <w:p w:rsidR="00657EC9" w:rsidRPr="00657EC9" w:rsidRDefault="00657EC9" w:rsidP="00F04D53">
      <w:p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</w:p>
    <w:p w:rsidR="00657EC9" w:rsidRPr="00657EC9" w:rsidRDefault="00657EC9" w:rsidP="00F04D53">
      <w:pPr>
        <w:autoSpaceDE w:val="0"/>
        <w:autoSpaceDN w:val="0"/>
        <w:spacing w:after="0" w:line="240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b/>
          <w:sz w:val="24"/>
          <w:szCs w:val="24"/>
        </w:rPr>
        <w:t xml:space="preserve">ΜΑΘΗΜΑΤΑ </w:t>
      </w:r>
      <w:r w:rsidR="00F04D53">
        <w:rPr>
          <w:rFonts w:ascii="Palatino Linotype" w:eastAsia="Arial" w:hAnsi="Palatino Linotype"/>
          <w:b/>
          <w:sz w:val="24"/>
          <w:szCs w:val="24"/>
        </w:rPr>
        <w:t xml:space="preserve">ΠΟΥ ΔΕΝ ΑΝΤΙΣΤΟΙΧΟΥΝΤΑΙ </w:t>
      </w:r>
    </w:p>
    <w:p w:rsidR="00657EC9" w:rsidRPr="00657EC9" w:rsidRDefault="00657EC9" w:rsidP="00F04D53">
      <w:pPr>
        <w:numPr>
          <w:ilvl w:val="0"/>
          <w:numId w:val="21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Ψυχολογία της Υγείας</w:t>
      </w:r>
    </w:p>
    <w:p w:rsidR="00657EC9" w:rsidRDefault="00657EC9" w:rsidP="00F04D53">
      <w:pPr>
        <w:numPr>
          <w:ilvl w:val="0"/>
          <w:numId w:val="21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Οδήγηση σε άτομα με αναπηρία-Ε/Θ</w:t>
      </w: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b/>
          <w:i/>
          <w:sz w:val="24"/>
          <w:szCs w:val="24"/>
        </w:rPr>
      </w:pPr>
      <w:r w:rsidRPr="00657EC9">
        <w:rPr>
          <w:rFonts w:ascii="Palatino Linotype" w:eastAsia="Arial" w:hAnsi="Palatino Linotype"/>
          <w:b/>
          <w:i/>
          <w:sz w:val="24"/>
          <w:szCs w:val="24"/>
        </w:rPr>
        <w:t xml:space="preserve">Ανάλογα με το μάθημα επιλογής που επέλεξε και </w:t>
      </w:r>
      <w:proofErr w:type="spellStart"/>
      <w:r w:rsidRPr="00657EC9">
        <w:rPr>
          <w:rFonts w:ascii="Palatino Linotype" w:eastAsia="Arial" w:hAnsi="Palatino Linotype"/>
          <w:b/>
          <w:i/>
          <w:sz w:val="24"/>
          <w:szCs w:val="24"/>
        </w:rPr>
        <w:t>προβιβάστηκε</w:t>
      </w:r>
      <w:proofErr w:type="spellEnd"/>
      <w:r w:rsidRPr="00657EC9">
        <w:rPr>
          <w:rFonts w:ascii="Palatino Linotype" w:eastAsia="Arial" w:hAnsi="Palatino Linotype"/>
          <w:b/>
          <w:i/>
          <w:sz w:val="24"/>
          <w:szCs w:val="24"/>
        </w:rPr>
        <w:t xml:space="preserve"> ο</w:t>
      </w:r>
    </w:p>
    <w:p w:rsidR="00657EC9" w:rsidRPr="00657EC9" w:rsidRDefault="00657EC9" w:rsidP="00F04D53">
      <w:pPr>
        <w:spacing w:line="240" w:lineRule="auto"/>
        <w:rPr>
          <w:rFonts w:ascii="Palatino Linotype" w:eastAsia="Arial" w:hAnsi="Palatino Linotype"/>
          <w:b/>
          <w:i/>
          <w:sz w:val="24"/>
          <w:szCs w:val="24"/>
        </w:rPr>
      </w:pPr>
      <w:r w:rsidRPr="00657EC9">
        <w:rPr>
          <w:rFonts w:ascii="Palatino Linotype" w:eastAsia="Arial" w:hAnsi="Palatino Linotype"/>
          <w:b/>
          <w:i/>
          <w:sz w:val="24"/>
          <w:szCs w:val="24"/>
        </w:rPr>
        <w:t>φοιτητής/</w:t>
      </w:r>
      <w:proofErr w:type="spellStart"/>
      <w:r w:rsidRPr="00657EC9">
        <w:rPr>
          <w:rFonts w:ascii="Palatino Linotype" w:eastAsia="Arial" w:hAnsi="Palatino Linotype"/>
          <w:b/>
          <w:i/>
          <w:sz w:val="24"/>
          <w:szCs w:val="24"/>
        </w:rPr>
        <w:t>τρια</w:t>
      </w:r>
      <w:proofErr w:type="spellEnd"/>
      <w:r w:rsidRPr="00657EC9">
        <w:rPr>
          <w:rFonts w:ascii="Palatino Linotype" w:eastAsia="Arial" w:hAnsi="Palatino Linotype"/>
          <w:b/>
          <w:i/>
          <w:sz w:val="24"/>
          <w:szCs w:val="24"/>
        </w:rPr>
        <w:t xml:space="preserve"> στο πρόγραμμα σπουδών του ΤΕΙ τα υπόλοιπα δύο από τα παρακάτω:</w:t>
      </w:r>
    </w:p>
    <w:p w:rsidR="00657EC9" w:rsidRPr="00657EC9" w:rsidRDefault="00657EC9" w:rsidP="00F04D53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Ε/Θ σε Πολυπολιτισμικό Περιβάλλον</w:t>
      </w:r>
    </w:p>
    <w:p w:rsidR="00657EC9" w:rsidRPr="00657EC9" w:rsidRDefault="00657EC9" w:rsidP="00F04D53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Κοινωνιολογία</w:t>
      </w:r>
    </w:p>
    <w:p w:rsidR="00657EC9" w:rsidRPr="00657EC9" w:rsidRDefault="00657EC9" w:rsidP="00F04D53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>Δομές και Συστήματα Υγείας</w:t>
      </w:r>
    </w:p>
    <w:p w:rsidR="003E7560" w:rsidRPr="00657EC9" w:rsidRDefault="00657EC9" w:rsidP="00F04D53">
      <w:pPr>
        <w:spacing w:line="240" w:lineRule="auto"/>
        <w:rPr>
          <w:rFonts w:ascii="Palatino Linotype" w:eastAsia="Arial" w:hAnsi="Palatino Linotype"/>
          <w:sz w:val="24"/>
          <w:szCs w:val="24"/>
        </w:rPr>
      </w:pPr>
      <w:r w:rsidRPr="00657EC9">
        <w:rPr>
          <w:rFonts w:ascii="Palatino Linotype" w:eastAsia="Arial" w:hAnsi="Palatino Linotype"/>
          <w:sz w:val="24"/>
          <w:szCs w:val="24"/>
        </w:rPr>
        <w:t xml:space="preserve"> </w:t>
      </w:r>
    </w:p>
    <w:p w:rsidR="0093328C" w:rsidRPr="0093328C" w:rsidRDefault="0093328C" w:rsidP="00F04D53">
      <w:pPr>
        <w:spacing w:line="240" w:lineRule="auto"/>
        <w:rPr>
          <w:rFonts w:ascii="Palatino Linotype" w:eastAsia="Arial" w:hAnsi="Palatino Linotype"/>
          <w:b/>
          <w:sz w:val="24"/>
          <w:szCs w:val="24"/>
          <w:u w:val="single"/>
        </w:rPr>
      </w:pPr>
      <w:r w:rsidRPr="0093328C">
        <w:rPr>
          <w:rFonts w:ascii="Palatino Linotype" w:eastAsia="Arial" w:hAnsi="Palatino Linotype"/>
          <w:b/>
          <w:sz w:val="24"/>
          <w:szCs w:val="24"/>
          <w:u w:val="single"/>
        </w:rPr>
        <w:t xml:space="preserve">Κλινικές Ασκήσεις </w:t>
      </w:r>
    </w:p>
    <w:p w:rsidR="00657EC9" w:rsidRPr="00622D63" w:rsidRDefault="00657EC9" w:rsidP="00F04D53">
      <w:pPr>
        <w:spacing w:line="240" w:lineRule="auto"/>
        <w:rPr>
          <w:rFonts w:ascii="Palatino Linotype" w:hAnsi="Palatino Linotype"/>
          <w:b/>
        </w:rPr>
      </w:pPr>
      <w:r w:rsidRPr="00622D63">
        <w:rPr>
          <w:rFonts w:ascii="Palatino Linotype" w:hAnsi="Palatino Linotype"/>
          <w:b/>
        </w:rPr>
        <w:t xml:space="preserve">Οι αντιστοιχίες  μαθημάτων δεν ισχύουν για τα μαθήματα Κλινική Άσκηση  ΙΙ, ΙΙΙ &amp;  </w:t>
      </w:r>
      <w:r w:rsidRPr="00622D63">
        <w:rPr>
          <w:rFonts w:ascii="Palatino Linotype" w:hAnsi="Palatino Linotype"/>
          <w:b/>
          <w:lang w:val="en-US"/>
        </w:rPr>
        <w:t>IV</w:t>
      </w:r>
      <w:r w:rsidRPr="00622D63">
        <w:rPr>
          <w:rFonts w:ascii="Palatino Linotype" w:hAnsi="Palatino Linotype"/>
          <w:b/>
        </w:rPr>
        <w:t xml:space="preserve"> των τυπικών εξαμήνων </w:t>
      </w:r>
      <w:r w:rsidR="0093328C" w:rsidRPr="00622D63">
        <w:rPr>
          <w:rFonts w:ascii="Palatino Linotype" w:hAnsi="Palatino Linotype"/>
          <w:b/>
        </w:rPr>
        <w:t>φοίτησης</w:t>
      </w:r>
      <w:r w:rsidRPr="00622D63">
        <w:rPr>
          <w:rFonts w:ascii="Palatino Linotype" w:hAnsi="Palatino Linotype"/>
          <w:b/>
        </w:rPr>
        <w:t>.</w:t>
      </w:r>
    </w:p>
    <w:p w:rsidR="00622D63" w:rsidRPr="005F2D45" w:rsidRDefault="00622D63" w:rsidP="00F04D53">
      <w:pPr>
        <w:pStyle w:val="af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Οι φοιτητές που βρίσκονται στο  Ζ΄ τυπικό εξάμηνο και πάνω </w:t>
      </w:r>
      <w:r w:rsidR="005F2D45">
        <w:rPr>
          <w:rFonts w:ascii="Palatino Linotype" w:hAnsi="Palatino Linotype"/>
        </w:rPr>
        <w:t xml:space="preserve">και έχουν </w:t>
      </w:r>
      <w:proofErr w:type="spellStart"/>
      <w:r w:rsidR="005F2D45">
        <w:rPr>
          <w:rFonts w:ascii="Palatino Linotype" w:hAnsi="Palatino Linotype"/>
        </w:rPr>
        <w:t>προβιβάσιμο</w:t>
      </w:r>
      <w:proofErr w:type="spellEnd"/>
      <w:r w:rsidR="005F2D45">
        <w:rPr>
          <w:rFonts w:ascii="Palatino Linotype" w:hAnsi="Palatino Linotype"/>
        </w:rPr>
        <w:t xml:space="preserve"> βαθμό στην Κλινική Άσκηση Ι &amp; ΙΙ του παλαιού προγράμματος υποχρεούνται να παρακολουθήσουν μόνο την Κλινική Άσκηση </w:t>
      </w:r>
      <w:r w:rsidR="005F2D45">
        <w:rPr>
          <w:rFonts w:ascii="Palatino Linotype" w:hAnsi="Palatino Linotype"/>
          <w:lang w:val="en-US"/>
        </w:rPr>
        <w:t>IV</w:t>
      </w:r>
      <w:r w:rsidR="005F2D45" w:rsidRPr="005F2D45">
        <w:rPr>
          <w:rFonts w:ascii="Palatino Linotype" w:hAnsi="Palatino Linotype"/>
        </w:rPr>
        <w:t xml:space="preserve">. </w:t>
      </w:r>
      <w:r w:rsidR="005F2D45">
        <w:rPr>
          <w:rFonts w:ascii="Palatino Linotype" w:hAnsi="Palatino Linotype"/>
        </w:rPr>
        <w:t xml:space="preserve">Όσοι από αυτούς οφείλουν την Κλινική Άσκηση ΙΙ του παλαιού Προγράμματος θα παρακολουθήσουν την Κλινική Άσκηση ΙΙ του νέου Προγράμματος </w:t>
      </w:r>
      <w:r w:rsidR="00F04D53">
        <w:rPr>
          <w:rFonts w:ascii="Palatino Linotype" w:hAnsi="Palatino Linotype"/>
        </w:rPr>
        <w:t xml:space="preserve">Σπουδών </w:t>
      </w:r>
      <w:r w:rsidR="005F2D45">
        <w:rPr>
          <w:rFonts w:ascii="Palatino Linotype" w:hAnsi="Palatino Linotype"/>
        </w:rPr>
        <w:t xml:space="preserve">και όσοι οφείλουν την Κλινική Άσκηση Ι του παλαιού Προγράμματος </w:t>
      </w:r>
      <w:r w:rsidR="001224CB">
        <w:rPr>
          <w:rFonts w:ascii="Palatino Linotype" w:hAnsi="Palatino Linotype"/>
        </w:rPr>
        <w:t xml:space="preserve">και </w:t>
      </w:r>
      <w:r w:rsidR="00FF7AE9">
        <w:rPr>
          <w:rFonts w:ascii="Palatino Linotype" w:hAnsi="Palatino Linotype"/>
        </w:rPr>
        <w:t xml:space="preserve">έχουν </w:t>
      </w:r>
      <w:proofErr w:type="spellStart"/>
      <w:r w:rsidR="00FF7AE9">
        <w:rPr>
          <w:rFonts w:ascii="Palatino Linotype" w:hAnsi="Palatino Linotype"/>
        </w:rPr>
        <w:t>προβιβάσιμο</w:t>
      </w:r>
      <w:proofErr w:type="spellEnd"/>
      <w:r w:rsidR="00FF7AE9">
        <w:rPr>
          <w:rFonts w:ascii="Palatino Linotype" w:hAnsi="Palatino Linotype"/>
        </w:rPr>
        <w:t xml:space="preserve"> βαθμό</w:t>
      </w:r>
      <w:r w:rsidR="001224CB">
        <w:rPr>
          <w:rFonts w:ascii="Palatino Linotype" w:hAnsi="Palatino Linotype"/>
        </w:rPr>
        <w:t xml:space="preserve"> </w:t>
      </w:r>
      <w:r w:rsidR="00FF7AE9">
        <w:rPr>
          <w:rFonts w:ascii="Palatino Linotype" w:hAnsi="Palatino Linotype"/>
        </w:rPr>
        <w:t>σ</w:t>
      </w:r>
      <w:r w:rsidR="001224CB">
        <w:rPr>
          <w:rFonts w:ascii="Palatino Linotype" w:hAnsi="Palatino Linotype"/>
        </w:rPr>
        <w:t xml:space="preserve">την Κλινική Άσκηση ΙΙ του παλαιού Προγράμματος Σπουδών θα παρακολουθήσουν </w:t>
      </w:r>
      <w:r w:rsidR="005F2D45">
        <w:rPr>
          <w:rFonts w:ascii="Palatino Linotype" w:hAnsi="Palatino Linotype"/>
        </w:rPr>
        <w:t>την Κλινική Άσκηση ΙΙΙ του νέου Προγράμματος Σπουδών.</w:t>
      </w:r>
    </w:p>
    <w:p w:rsidR="003D1553" w:rsidRPr="00417537" w:rsidRDefault="003D1553" w:rsidP="00F04D53">
      <w:pPr>
        <w:pStyle w:val="Default"/>
        <w:jc w:val="both"/>
        <w:rPr>
          <w:rFonts w:ascii="Palatino Linotype" w:hAnsi="Palatino Linotype"/>
          <w:b/>
        </w:rPr>
      </w:pPr>
    </w:p>
    <w:p w:rsidR="00473F1F" w:rsidRPr="00473F1F" w:rsidRDefault="00473F1F" w:rsidP="00F04D53">
      <w:pPr>
        <w:pStyle w:val="a4"/>
        <w:ind w:right="-198"/>
        <w:jc w:val="both"/>
        <w:rPr>
          <w:rFonts w:ascii="Palatino Linotype" w:eastAsia="Calibri" w:hAnsi="Palatino Linotype" w:cs="Arial"/>
        </w:rPr>
      </w:pPr>
    </w:p>
    <w:sectPr w:rsidR="00473F1F" w:rsidRPr="00473F1F" w:rsidSect="00820118">
      <w:footerReference w:type="default" r:id="rId9"/>
      <w:pgSz w:w="11906" w:h="16838"/>
      <w:pgMar w:top="1135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8C" w:rsidRDefault="00CF408C" w:rsidP="00C35525">
      <w:pPr>
        <w:spacing w:after="0" w:line="240" w:lineRule="auto"/>
      </w:pPr>
      <w:r>
        <w:separator/>
      </w:r>
    </w:p>
  </w:endnote>
  <w:endnote w:type="continuationSeparator" w:id="0">
    <w:p w:rsidR="00CF408C" w:rsidRDefault="00CF408C" w:rsidP="00C3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24403"/>
      <w:docPartObj>
        <w:docPartGallery w:val="Page Numbers (Bottom of Page)"/>
        <w:docPartUnique/>
      </w:docPartObj>
    </w:sdtPr>
    <w:sdtEndPr/>
    <w:sdtContent>
      <w:p w:rsidR="00FE4258" w:rsidRDefault="00FE425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4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258" w:rsidRDefault="00FE42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8C" w:rsidRDefault="00CF408C" w:rsidP="00C35525">
      <w:pPr>
        <w:spacing w:after="0" w:line="240" w:lineRule="auto"/>
      </w:pPr>
      <w:r>
        <w:separator/>
      </w:r>
    </w:p>
  </w:footnote>
  <w:footnote w:type="continuationSeparator" w:id="0">
    <w:p w:rsidR="00CF408C" w:rsidRDefault="00CF408C" w:rsidP="00C3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7C4"/>
    <w:multiLevelType w:val="hybridMultilevel"/>
    <w:tmpl w:val="62389E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3B1"/>
    <w:multiLevelType w:val="hybridMultilevel"/>
    <w:tmpl w:val="4DAADA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061"/>
    <w:multiLevelType w:val="hybridMultilevel"/>
    <w:tmpl w:val="227C32D8"/>
    <w:lvl w:ilvl="0" w:tplc="59F6A512">
      <w:start w:val="8"/>
      <w:numFmt w:val="bullet"/>
      <w:lvlText w:val=""/>
      <w:lvlJc w:val="left"/>
      <w:pPr>
        <w:ind w:left="1050" w:hanging="690"/>
      </w:pPr>
      <w:rPr>
        <w:rFonts w:ascii="Symbol" w:eastAsiaTheme="minorHAnsi" w:hAnsi="Symbol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F04"/>
    <w:multiLevelType w:val="hybridMultilevel"/>
    <w:tmpl w:val="93FE0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9590D"/>
    <w:multiLevelType w:val="hybridMultilevel"/>
    <w:tmpl w:val="2472A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490D"/>
    <w:multiLevelType w:val="hybridMultilevel"/>
    <w:tmpl w:val="5F72F3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5A13"/>
    <w:multiLevelType w:val="hybridMultilevel"/>
    <w:tmpl w:val="B2A29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0137"/>
    <w:multiLevelType w:val="hybridMultilevel"/>
    <w:tmpl w:val="EE887D2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047E"/>
    <w:multiLevelType w:val="hybridMultilevel"/>
    <w:tmpl w:val="B68C89C4"/>
    <w:lvl w:ilvl="0" w:tplc="804A0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AB3"/>
    <w:multiLevelType w:val="hybridMultilevel"/>
    <w:tmpl w:val="E72ACE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67DD"/>
    <w:multiLevelType w:val="hybridMultilevel"/>
    <w:tmpl w:val="4DD8E926"/>
    <w:lvl w:ilvl="0" w:tplc="EEC8ED1E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55E45"/>
    <w:multiLevelType w:val="hybridMultilevel"/>
    <w:tmpl w:val="42BA33A8"/>
    <w:lvl w:ilvl="0" w:tplc="81DC51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E4EDC"/>
    <w:multiLevelType w:val="hybridMultilevel"/>
    <w:tmpl w:val="3184DB80"/>
    <w:lvl w:ilvl="0" w:tplc="0CD80D64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79C5"/>
    <w:multiLevelType w:val="hybridMultilevel"/>
    <w:tmpl w:val="8C0AD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A77"/>
    <w:multiLevelType w:val="hybridMultilevel"/>
    <w:tmpl w:val="991C4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73E9"/>
    <w:multiLevelType w:val="hybridMultilevel"/>
    <w:tmpl w:val="180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93D27"/>
    <w:multiLevelType w:val="hybridMultilevel"/>
    <w:tmpl w:val="12B4F6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164F4"/>
    <w:multiLevelType w:val="hybridMultilevel"/>
    <w:tmpl w:val="6838CB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14ADD"/>
    <w:multiLevelType w:val="hybridMultilevel"/>
    <w:tmpl w:val="124074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6D65"/>
    <w:multiLevelType w:val="hybridMultilevel"/>
    <w:tmpl w:val="5EB240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46AC4"/>
    <w:multiLevelType w:val="hybridMultilevel"/>
    <w:tmpl w:val="EA3C87EA"/>
    <w:lvl w:ilvl="0" w:tplc="FB76665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6667"/>
    <w:multiLevelType w:val="hybridMultilevel"/>
    <w:tmpl w:val="4A60CA2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E0435"/>
    <w:multiLevelType w:val="hybridMultilevel"/>
    <w:tmpl w:val="61521B9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03F9F"/>
    <w:multiLevelType w:val="hybridMultilevel"/>
    <w:tmpl w:val="A438725A"/>
    <w:lvl w:ilvl="0" w:tplc="283623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93C9A"/>
    <w:multiLevelType w:val="hybridMultilevel"/>
    <w:tmpl w:val="9078CD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1F10"/>
    <w:multiLevelType w:val="hybridMultilevel"/>
    <w:tmpl w:val="A496A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599A"/>
    <w:multiLevelType w:val="hybridMultilevel"/>
    <w:tmpl w:val="DE9456A8"/>
    <w:lvl w:ilvl="0" w:tplc="311A02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0631A"/>
    <w:multiLevelType w:val="hybridMultilevel"/>
    <w:tmpl w:val="639A9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0C26"/>
    <w:multiLevelType w:val="hybridMultilevel"/>
    <w:tmpl w:val="877E4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00313"/>
    <w:multiLevelType w:val="hybridMultilevel"/>
    <w:tmpl w:val="B6F44B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7"/>
  </w:num>
  <w:num w:numId="11">
    <w:abstractNumId w:val="20"/>
  </w:num>
  <w:num w:numId="12">
    <w:abstractNumId w:val="23"/>
  </w:num>
  <w:num w:numId="13">
    <w:abstractNumId w:val="29"/>
  </w:num>
  <w:num w:numId="14">
    <w:abstractNumId w:val="16"/>
  </w:num>
  <w:num w:numId="15">
    <w:abstractNumId w:val="8"/>
  </w:num>
  <w:num w:numId="16">
    <w:abstractNumId w:val="21"/>
  </w:num>
  <w:num w:numId="17">
    <w:abstractNumId w:val="22"/>
  </w:num>
  <w:num w:numId="18">
    <w:abstractNumId w:val="2"/>
  </w:num>
  <w:num w:numId="19">
    <w:abstractNumId w:val="0"/>
  </w:num>
  <w:num w:numId="20">
    <w:abstractNumId w:val="18"/>
  </w:num>
  <w:num w:numId="21">
    <w:abstractNumId w:val="28"/>
  </w:num>
  <w:num w:numId="22">
    <w:abstractNumId w:val="15"/>
  </w:num>
  <w:num w:numId="23">
    <w:abstractNumId w:val="6"/>
  </w:num>
  <w:num w:numId="24">
    <w:abstractNumId w:val="3"/>
  </w:num>
  <w:num w:numId="25">
    <w:abstractNumId w:val="27"/>
  </w:num>
  <w:num w:numId="26">
    <w:abstractNumId w:val="25"/>
  </w:num>
  <w:num w:numId="27">
    <w:abstractNumId w:val="9"/>
  </w:num>
  <w:num w:numId="28">
    <w:abstractNumId w:val="10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EE"/>
    <w:rsid w:val="00000D8A"/>
    <w:rsid w:val="000029D3"/>
    <w:rsid w:val="00003688"/>
    <w:rsid w:val="000116D7"/>
    <w:rsid w:val="00011B19"/>
    <w:rsid w:val="00014B3A"/>
    <w:rsid w:val="0001770E"/>
    <w:rsid w:val="00017DD5"/>
    <w:rsid w:val="00037319"/>
    <w:rsid w:val="0004125D"/>
    <w:rsid w:val="00042DA9"/>
    <w:rsid w:val="00052A2D"/>
    <w:rsid w:val="00052B05"/>
    <w:rsid w:val="00062265"/>
    <w:rsid w:val="00075A25"/>
    <w:rsid w:val="00084441"/>
    <w:rsid w:val="00085C8F"/>
    <w:rsid w:val="000A79DA"/>
    <w:rsid w:val="000B7D49"/>
    <w:rsid w:val="000C469C"/>
    <w:rsid w:val="000C5A02"/>
    <w:rsid w:val="000C799A"/>
    <w:rsid w:val="000C7EF8"/>
    <w:rsid w:val="000E389B"/>
    <w:rsid w:val="000F126B"/>
    <w:rsid w:val="000F134A"/>
    <w:rsid w:val="000F57C1"/>
    <w:rsid w:val="00104A8A"/>
    <w:rsid w:val="0011061C"/>
    <w:rsid w:val="00112BA8"/>
    <w:rsid w:val="00113DEF"/>
    <w:rsid w:val="001147C9"/>
    <w:rsid w:val="001156C3"/>
    <w:rsid w:val="001158AA"/>
    <w:rsid w:val="001167DF"/>
    <w:rsid w:val="00117FC8"/>
    <w:rsid w:val="001224CB"/>
    <w:rsid w:val="001262B2"/>
    <w:rsid w:val="00133FFD"/>
    <w:rsid w:val="0013586E"/>
    <w:rsid w:val="00137C71"/>
    <w:rsid w:val="00142BAD"/>
    <w:rsid w:val="00143E2F"/>
    <w:rsid w:val="00147395"/>
    <w:rsid w:val="00165303"/>
    <w:rsid w:val="0016739D"/>
    <w:rsid w:val="00175612"/>
    <w:rsid w:val="001831D7"/>
    <w:rsid w:val="001836B4"/>
    <w:rsid w:val="00184B2A"/>
    <w:rsid w:val="00192AA3"/>
    <w:rsid w:val="0019362C"/>
    <w:rsid w:val="00197D83"/>
    <w:rsid w:val="001A05EA"/>
    <w:rsid w:val="001A4F31"/>
    <w:rsid w:val="001A50E2"/>
    <w:rsid w:val="001A7B64"/>
    <w:rsid w:val="001B1E47"/>
    <w:rsid w:val="001B4440"/>
    <w:rsid w:val="001C3187"/>
    <w:rsid w:val="001C3C8B"/>
    <w:rsid w:val="001D19FB"/>
    <w:rsid w:val="001E0265"/>
    <w:rsid w:val="001E1176"/>
    <w:rsid w:val="001E2D82"/>
    <w:rsid w:val="001E410D"/>
    <w:rsid w:val="001E435A"/>
    <w:rsid w:val="001E551C"/>
    <w:rsid w:val="001E5650"/>
    <w:rsid w:val="001F2E3A"/>
    <w:rsid w:val="00200C75"/>
    <w:rsid w:val="00200D1E"/>
    <w:rsid w:val="002036A3"/>
    <w:rsid w:val="002142F1"/>
    <w:rsid w:val="00234E68"/>
    <w:rsid w:val="002412CA"/>
    <w:rsid w:val="00242170"/>
    <w:rsid w:val="00242244"/>
    <w:rsid w:val="002431FC"/>
    <w:rsid w:val="00244502"/>
    <w:rsid w:val="00260FC4"/>
    <w:rsid w:val="00263D76"/>
    <w:rsid w:val="002644EE"/>
    <w:rsid w:val="00284F62"/>
    <w:rsid w:val="0028543B"/>
    <w:rsid w:val="002906F9"/>
    <w:rsid w:val="002A7E54"/>
    <w:rsid w:val="002B71AD"/>
    <w:rsid w:val="002C3473"/>
    <w:rsid w:val="002D104A"/>
    <w:rsid w:val="002D2190"/>
    <w:rsid w:val="002D4341"/>
    <w:rsid w:val="002D5BCA"/>
    <w:rsid w:val="002D7FD6"/>
    <w:rsid w:val="002F79CB"/>
    <w:rsid w:val="00302468"/>
    <w:rsid w:val="003119B8"/>
    <w:rsid w:val="00320BF4"/>
    <w:rsid w:val="00321E2E"/>
    <w:rsid w:val="00323DF0"/>
    <w:rsid w:val="00324032"/>
    <w:rsid w:val="003252A1"/>
    <w:rsid w:val="00332E85"/>
    <w:rsid w:val="00334674"/>
    <w:rsid w:val="00337559"/>
    <w:rsid w:val="003418C2"/>
    <w:rsid w:val="00357018"/>
    <w:rsid w:val="00360821"/>
    <w:rsid w:val="00361991"/>
    <w:rsid w:val="0036295C"/>
    <w:rsid w:val="003933AC"/>
    <w:rsid w:val="00397DE8"/>
    <w:rsid w:val="003A3F93"/>
    <w:rsid w:val="003C5792"/>
    <w:rsid w:val="003D1553"/>
    <w:rsid w:val="003D25E1"/>
    <w:rsid w:val="003D5B84"/>
    <w:rsid w:val="003E34D2"/>
    <w:rsid w:val="003E7560"/>
    <w:rsid w:val="003F07A3"/>
    <w:rsid w:val="003F40D1"/>
    <w:rsid w:val="0040019B"/>
    <w:rsid w:val="004017B9"/>
    <w:rsid w:val="00417537"/>
    <w:rsid w:val="00427856"/>
    <w:rsid w:val="0043587F"/>
    <w:rsid w:val="00445BED"/>
    <w:rsid w:val="00446FA7"/>
    <w:rsid w:val="00450EBF"/>
    <w:rsid w:val="004522F4"/>
    <w:rsid w:val="004550C0"/>
    <w:rsid w:val="00462FCD"/>
    <w:rsid w:val="004672C9"/>
    <w:rsid w:val="004708ED"/>
    <w:rsid w:val="00471C71"/>
    <w:rsid w:val="00473F1F"/>
    <w:rsid w:val="00474F59"/>
    <w:rsid w:val="004750F9"/>
    <w:rsid w:val="00481BA9"/>
    <w:rsid w:val="00494225"/>
    <w:rsid w:val="004A03BD"/>
    <w:rsid w:val="004A26F6"/>
    <w:rsid w:val="004A3D72"/>
    <w:rsid w:val="004B292B"/>
    <w:rsid w:val="004C5AC0"/>
    <w:rsid w:val="004D06D0"/>
    <w:rsid w:val="004D0B74"/>
    <w:rsid w:val="004D2B99"/>
    <w:rsid w:val="004E1843"/>
    <w:rsid w:val="004E71B5"/>
    <w:rsid w:val="0050157C"/>
    <w:rsid w:val="00501DE6"/>
    <w:rsid w:val="0051427B"/>
    <w:rsid w:val="005228A9"/>
    <w:rsid w:val="00530764"/>
    <w:rsid w:val="00534AAC"/>
    <w:rsid w:val="00543DFD"/>
    <w:rsid w:val="0054794E"/>
    <w:rsid w:val="00556A20"/>
    <w:rsid w:val="005611FD"/>
    <w:rsid w:val="0056122F"/>
    <w:rsid w:val="005636EF"/>
    <w:rsid w:val="005673AC"/>
    <w:rsid w:val="00573FE8"/>
    <w:rsid w:val="00575905"/>
    <w:rsid w:val="00585B7C"/>
    <w:rsid w:val="005873C6"/>
    <w:rsid w:val="00591EEB"/>
    <w:rsid w:val="00595CC0"/>
    <w:rsid w:val="005A3CA4"/>
    <w:rsid w:val="005A3E24"/>
    <w:rsid w:val="005B0380"/>
    <w:rsid w:val="005B3697"/>
    <w:rsid w:val="005B6260"/>
    <w:rsid w:val="005B6C20"/>
    <w:rsid w:val="005C4501"/>
    <w:rsid w:val="005D12F0"/>
    <w:rsid w:val="005D737C"/>
    <w:rsid w:val="005D765D"/>
    <w:rsid w:val="005E100B"/>
    <w:rsid w:val="005E1C3B"/>
    <w:rsid w:val="005E3046"/>
    <w:rsid w:val="005E4623"/>
    <w:rsid w:val="005E53E9"/>
    <w:rsid w:val="005F2D45"/>
    <w:rsid w:val="005F4A92"/>
    <w:rsid w:val="00600080"/>
    <w:rsid w:val="00601CC9"/>
    <w:rsid w:val="00606927"/>
    <w:rsid w:val="00607317"/>
    <w:rsid w:val="00613558"/>
    <w:rsid w:val="00613742"/>
    <w:rsid w:val="00622D63"/>
    <w:rsid w:val="00624AD8"/>
    <w:rsid w:val="006322E6"/>
    <w:rsid w:val="00637CA2"/>
    <w:rsid w:val="00646B0F"/>
    <w:rsid w:val="00650488"/>
    <w:rsid w:val="0065488A"/>
    <w:rsid w:val="00657EC9"/>
    <w:rsid w:val="00670318"/>
    <w:rsid w:val="006708DE"/>
    <w:rsid w:val="00671526"/>
    <w:rsid w:val="00672CFB"/>
    <w:rsid w:val="00681CCA"/>
    <w:rsid w:val="00683D86"/>
    <w:rsid w:val="00697B08"/>
    <w:rsid w:val="006A716A"/>
    <w:rsid w:val="006B185A"/>
    <w:rsid w:val="006B2445"/>
    <w:rsid w:val="006B5CE0"/>
    <w:rsid w:val="006C3122"/>
    <w:rsid w:val="006D2E7A"/>
    <w:rsid w:val="006D3ED3"/>
    <w:rsid w:val="006D4466"/>
    <w:rsid w:val="006E4393"/>
    <w:rsid w:val="00703DD2"/>
    <w:rsid w:val="00703E81"/>
    <w:rsid w:val="00707357"/>
    <w:rsid w:val="00711AF1"/>
    <w:rsid w:val="007127A3"/>
    <w:rsid w:val="00713501"/>
    <w:rsid w:val="00720F79"/>
    <w:rsid w:val="00725866"/>
    <w:rsid w:val="00726BBE"/>
    <w:rsid w:val="00742B9C"/>
    <w:rsid w:val="00743442"/>
    <w:rsid w:val="007462A4"/>
    <w:rsid w:val="0075516F"/>
    <w:rsid w:val="007552F9"/>
    <w:rsid w:val="00755980"/>
    <w:rsid w:val="00763442"/>
    <w:rsid w:val="00765E20"/>
    <w:rsid w:val="00782EC4"/>
    <w:rsid w:val="00783E64"/>
    <w:rsid w:val="00784061"/>
    <w:rsid w:val="00787C34"/>
    <w:rsid w:val="00796239"/>
    <w:rsid w:val="007A023A"/>
    <w:rsid w:val="007A5F74"/>
    <w:rsid w:val="007A6AF5"/>
    <w:rsid w:val="007B0B8F"/>
    <w:rsid w:val="007B2559"/>
    <w:rsid w:val="007B6F03"/>
    <w:rsid w:val="007C2ABC"/>
    <w:rsid w:val="007F2799"/>
    <w:rsid w:val="007F33D7"/>
    <w:rsid w:val="00800A82"/>
    <w:rsid w:val="0080130A"/>
    <w:rsid w:val="0080239B"/>
    <w:rsid w:val="00802DE4"/>
    <w:rsid w:val="00813AD7"/>
    <w:rsid w:val="00820118"/>
    <w:rsid w:val="0082475C"/>
    <w:rsid w:val="0082763A"/>
    <w:rsid w:val="0083410A"/>
    <w:rsid w:val="00840B42"/>
    <w:rsid w:val="008450B4"/>
    <w:rsid w:val="00845F0C"/>
    <w:rsid w:val="0085223F"/>
    <w:rsid w:val="00852921"/>
    <w:rsid w:val="00853180"/>
    <w:rsid w:val="00862D6A"/>
    <w:rsid w:val="00883EAB"/>
    <w:rsid w:val="00887D11"/>
    <w:rsid w:val="008954F3"/>
    <w:rsid w:val="008A6A77"/>
    <w:rsid w:val="008B7338"/>
    <w:rsid w:val="008D7A0F"/>
    <w:rsid w:val="008E22C9"/>
    <w:rsid w:val="008E2FF5"/>
    <w:rsid w:val="008E487F"/>
    <w:rsid w:val="008E6EB8"/>
    <w:rsid w:val="008F379F"/>
    <w:rsid w:val="008F5D45"/>
    <w:rsid w:val="0090461D"/>
    <w:rsid w:val="009065FB"/>
    <w:rsid w:val="009100C3"/>
    <w:rsid w:val="00912952"/>
    <w:rsid w:val="00916F06"/>
    <w:rsid w:val="009203C6"/>
    <w:rsid w:val="0093328C"/>
    <w:rsid w:val="009345C1"/>
    <w:rsid w:val="00943072"/>
    <w:rsid w:val="00943778"/>
    <w:rsid w:val="00947FC5"/>
    <w:rsid w:val="009560D7"/>
    <w:rsid w:val="00967837"/>
    <w:rsid w:val="0097139E"/>
    <w:rsid w:val="00971C1D"/>
    <w:rsid w:val="009776A1"/>
    <w:rsid w:val="00980076"/>
    <w:rsid w:val="0099317A"/>
    <w:rsid w:val="0099516D"/>
    <w:rsid w:val="009C640E"/>
    <w:rsid w:val="009E094F"/>
    <w:rsid w:val="009E3EE0"/>
    <w:rsid w:val="009E673E"/>
    <w:rsid w:val="009E68A7"/>
    <w:rsid w:val="009F4AF7"/>
    <w:rsid w:val="00A00175"/>
    <w:rsid w:val="00A0117F"/>
    <w:rsid w:val="00A04483"/>
    <w:rsid w:val="00A167E3"/>
    <w:rsid w:val="00A20098"/>
    <w:rsid w:val="00A3599E"/>
    <w:rsid w:val="00A4301F"/>
    <w:rsid w:val="00A5116B"/>
    <w:rsid w:val="00A53F53"/>
    <w:rsid w:val="00A56BC4"/>
    <w:rsid w:val="00A602AF"/>
    <w:rsid w:val="00A631EA"/>
    <w:rsid w:val="00A63334"/>
    <w:rsid w:val="00A63503"/>
    <w:rsid w:val="00A7223E"/>
    <w:rsid w:val="00A73E21"/>
    <w:rsid w:val="00A825A8"/>
    <w:rsid w:val="00A86595"/>
    <w:rsid w:val="00A92EC5"/>
    <w:rsid w:val="00A9391D"/>
    <w:rsid w:val="00A95AA9"/>
    <w:rsid w:val="00AA3CD8"/>
    <w:rsid w:val="00AB3293"/>
    <w:rsid w:val="00AB7582"/>
    <w:rsid w:val="00AE703F"/>
    <w:rsid w:val="00B03B85"/>
    <w:rsid w:val="00B30B0F"/>
    <w:rsid w:val="00B32183"/>
    <w:rsid w:val="00B335B2"/>
    <w:rsid w:val="00B36BF8"/>
    <w:rsid w:val="00B37236"/>
    <w:rsid w:val="00B42B61"/>
    <w:rsid w:val="00B45106"/>
    <w:rsid w:val="00B454F0"/>
    <w:rsid w:val="00B52A1B"/>
    <w:rsid w:val="00B54A76"/>
    <w:rsid w:val="00B6088D"/>
    <w:rsid w:val="00B6189B"/>
    <w:rsid w:val="00B64030"/>
    <w:rsid w:val="00B70043"/>
    <w:rsid w:val="00B724CB"/>
    <w:rsid w:val="00B75441"/>
    <w:rsid w:val="00B7786F"/>
    <w:rsid w:val="00B90703"/>
    <w:rsid w:val="00B916E2"/>
    <w:rsid w:val="00BA4593"/>
    <w:rsid w:val="00BB101E"/>
    <w:rsid w:val="00BB27B3"/>
    <w:rsid w:val="00BB6254"/>
    <w:rsid w:val="00BE1627"/>
    <w:rsid w:val="00BF64FB"/>
    <w:rsid w:val="00BF6ECC"/>
    <w:rsid w:val="00C02C55"/>
    <w:rsid w:val="00C03D06"/>
    <w:rsid w:val="00C0719F"/>
    <w:rsid w:val="00C10015"/>
    <w:rsid w:val="00C11A6D"/>
    <w:rsid w:val="00C21A94"/>
    <w:rsid w:val="00C2460F"/>
    <w:rsid w:val="00C34CC5"/>
    <w:rsid w:val="00C35525"/>
    <w:rsid w:val="00C377A9"/>
    <w:rsid w:val="00C37CFD"/>
    <w:rsid w:val="00C43BAA"/>
    <w:rsid w:val="00C44223"/>
    <w:rsid w:val="00C44A8F"/>
    <w:rsid w:val="00C45E2D"/>
    <w:rsid w:val="00C46A66"/>
    <w:rsid w:val="00C5096A"/>
    <w:rsid w:val="00C50DB2"/>
    <w:rsid w:val="00C56684"/>
    <w:rsid w:val="00C56DA8"/>
    <w:rsid w:val="00C635DE"/>
    <w:rsid w:val="00C754E6"/>
    <w:rsid w:val="00C75A5D"/>
    <w:rsid w:val="00C7785D"/>
    <w:rsid w:val="00C821FA"/>
    <w:rsid w:val="00C87371"/>
    <w:rsid w:val="00C905F8"/>
    <w:rsid w:val="00CA3D20"/>
    <w:rsid w:val="00CC19FA"/>
    <w:rsid w:val="00CE59DB"/>
    <w:rsid w:val="00CE6863"/>
    <w:rsid w:val="00CF1930"/>
    <w:rsid w:val="00CF37FB"/>
    <w:rsid w:val="00CF408C"/>
    <w:rsid w:val="00CF7015"/>
    <w:rsid w:val="00CF76B0"/>
    <w:rsid w:val="00D001CF"/>
    <w:rsid w:val="00D00F6E"/>
    <w:rsid w:val="00D034CF"/>
    <w:rsid w:val="00D154F1"/>
    <w:rsid w:val="00D206E4"/>
    <w:rsid w:val="00D20EEF"/>
    <w:rsid w:val="00D21B03"/>
    <w:rsid w:val="00D25321"/>
    <w:rsid w:val="00D25FC2"/>
    <w:rsid w:val="00D32D68"/>
    <w:rsid w:val="00D3343E"/>
    <w:rsid w:val="00D377AB"/>
    <w:rsid w:val="00D401BE"/>
    <w:rsid w:val="00D44E36"/>
    <w:rsid w:val="00D45CCF"/>
    <w:rsid w:val="00D4709F"/>
    <w:rsid w:val="00D47D0E"/>
    <w:rsid w:val="00D50587"/>
    <w:rsid w:val="00D51F09"/>
    <w:rsid w:val="00D604F2"/>
    <w:rsid w:val="00D73FCC"/>
    <w:rsid w:val="00D74EFE"/>
    <w:rsid w:val="00D80728"/>
    <w:rsid w:val="00D85262"/>
    <w:rsid w:val="00D93155"/>
    <w:rsid w:val="00D94AEB"/>
    <w:rsid w:val="00DA30C5"/>
    <w:rsid w:val="00DA557F"/>
    <w:rsid w:val="00DA5ACF"/>
    <w:rsid w:val="00DB3642"/>
    <w:rsid w:val="00DB57C9"/>
    <w:rsid w:val="00DC053D"/>
    <w:rsid w:val="00DC2634"/>
    <w:rsid w:val="00DE41AF"/>
    <w:rsid w:val="00DE7863"/>
    <w:rsid w:val="00DF2B28"/>
    <w:rsid w:val="00DF5269"/>
    <w:rsid w:val="00E0107B"/>
    <w:rsid w:val="00E05FD2"/>
    <w:rsid w:val="00E0600F"/>
    <w:rsid w:val="00E1696E"/>
    <w:rsid w:val="00E17A34"/>
    <w:rsid w:val="00E24EAA"/>
    <w:rsid w:val="00E33143"/>
    <w:rsid w:val="00E4313B"/>
    <w:rsid w:val="00E449F7"/>
    <w:rsid w:val="00E5459A"/>
    <w:rsid w:val="00E54E15"/>
    <w:rsid w:val="00E55A78"/>
    <w:rsid w:val="00E61B45"/>
    <w:rsid w:val="00E65F62"/>
    <w:rsid w:val="00E777E6"/>
    <w:rsid w:val="00E80500"/>
    <w:rsid w:val="00E805EF"/>
    <w:rsid w:val="00E818D3"/>
    <w:rsid w:val="00E84A75"/>
    <w:rsid w:val="00E870DD"/>
    <w:rsid w:val="00E9150D"/>
    <w:rsid w:val="00EA2444"/>
    <w:rsid w:val="00EA3EBE"/>
    <w:rsid w:val="00EB6AFA"/>
    <w:rsid w:val="00EB7649"/>
    <w:rsid w:val="00EC1725"/>
    <w:rsid w:val="00EC1C58"/>
    <w:rsid w:val="00EC2CCC"/>
    <w:rsid w:val="00EC40B8"/>
    <w:rsid w:val="00EC5A3D"/>
    <w:rsid w:val="00EC7102"/>
    <w:rsid w:val="00EE1DE1"/>
    <w:rsid w:val="00EF0C7C"/>
    <w:rsid w:val="00F027EF"/>
    <w:rsid w:val="00F04D53"/>
    <w:rsid w:val="00F05676"/>
    <w:rsid w:val="00F070CA"/>
    <w:rsid w:val="00F16297"/>
    <w:rsid w:val="00F232D8"/>
    <w:rsid w:val="00F243FA"/>
    <w:rsid w:val="00F3348E"/>
    <w:rsid w:val="00F35A1D"/>
    <w:rsid w:val="00F35C00"/>
    <w:rsid w:val="00F37C48"/>
    <w:rsid w:val="00F56CF7"/>
    <w:rsid w:val="00F5767C"/>
    <w:rsid w:val="00F75748"/>
    <w:rsid w:val="00F774C9"/>
    <w:rsid w:val="00F85391"/>
    <w:rsid w:val="00F87591"/>
    <w:rsid w:val="00F97AC9"/>
    <w:rsid w:val="00F97C18"/>
    <w:rsid w:val="00FB1AE3"/>
    <w:rsid w:val="00FB4130"/>
    <w:rsid w:val="00FB4528"/>
    <w:rsid w:val="00FC60EF"/>
    <w:rsid w:val="00FD10F1"/>
    <w:rsid w:val="00FD15BC"/>
    <w:rsid w:val="00FD2212"/>
    <w:rsid w:val="00FE0BAF"/>
    <w:rsid w:val="00FE4258"/>
    <w:rsid w:val="00FF1522"/>
    <w:rsid w:val="00FF16D9"/>
    <w:rsid w:val="00FF769A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0925"/>
  <w15:docId w15:val="{D13C4351-1140-4CF1-A8A1-C59C86B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B5"/>
  </w:style>
  <w:style w:type="paragraph" w:styleId="1">
    <w:name w:val="heading 1"/>
    <w:basedOn w:val="a"/>
    <w:next w:val="a"/>
    <w:link w:val="1Char"/>
    <w:uiPriority w:val="9"/>
    <w:qFormat/>
    <w:rsid w:val="000C7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137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13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"/>
    <w:unhideWhenUsed/>
    <w:rsid w:val="005B6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5B626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B6088D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3"/>
    <w:basedOn w:val="a"/>
    <w:link w:val="3Char0"/>
    <w:uiPriority w:val="99"/>
    <w:semiHidden/>
    <w:unhideWhenUsed/>
    <w:rsid w:val="00CF37F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CF37FB"/>
    <w:rPr>
      <w:sz w:val="16"/>
      <w:szCs w:val="16"/>
    </w:rPr>
  </w:style>
  <w:style w:type="paragraph" w:styleId="a6">
    <w:name w:val="footnote text"/>
    <w:basedOn w:val="a"/>
    <w:link w:val="Char0"/>
    <w:uiPriority w:val="99"/>
    <w:semiHidden/>
    <w:unhideWhenUsed/>
    <w:rsid w:val="00C35525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C355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5525"/>
    <w:rPr>
      <w:vertAlign w:val="superscript"/>
    </w:rPr>
  </w:style>
  <w:style w:type="paragraph" w:styleId="a8">
    <w:name w:val="Plain Text"/>
    <w:basedOn w:val="a"/>
    <w:link w:val="Char1"/>
    <w:uiPriority w:val="99"/>
    <w:semiHidden/>
    <w:unhideWhenUsed/>
    <w:rsid w:val="00A044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">
    <w:name w:val="Απλό κείμενο Char"/>
    <w:basedOn w:val="a0"/>
    <w:link w:val="a8"/>
    <w:uiPriority w:val="99"/>
    <w:semiHidden/>
    <w:rsid w:val="00A04483"/>
    <w:rPr>
      <w:rFonts w:ascii="Consolas" w:hAnsi="Consolas"/>
      <w:sz w:val="21"/>
      <w:szCs w:val="21"/>
    </w:rPr>
  </w:style>
  <w:style w:type="character" w:customStyle="1" w:styleId="2Char">
    <w:name w:val="Επικεφαλίδα 2 Char"/>
    <w:basedOn w:val="a0"/>
    <w:link w:val="2"/>
    <w:uiPriority w:val="9"/>
    <w:rsid w:val="00137C7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rsid w:val="00137C7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3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37C71"/>
  </w:style>
  <w:style w:type="character" w:styleId="-">
    <w:name w:val="Hyperlink"/>
    <w:basedOn w:val="a0"/>
    <w:uiPriority w:val="99"/>
    <w:semiHidden/>
    <w:unhideWhenUsed/>
    <w:rsid w:val="00137C7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C7E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9">
    <w:name w:val="Ρ_Κχσ"/>
    <w:basedOn w:val="a"/>
    <w:rsid w:val="0050157C"/>
    <w:pPr>
      <w:spacing w:after="0" w:line="240" w:lineRule="auto"/>
      <w:ind w:firstLine="170"/>
      <w:jc w:val="both"/>
    </w:pPr>
    <w:rPr>
      <w:rFonts w:ascii="Times New Roman" w:hAnsi="Times New Roman" w:cs="Times New Roman"/>
      <w:sz w:val="18"/>
      <w:szCs w:val="18"/>
      <w:lang w:eastAsia="el-GR"/>
    </w:rPr>
  </w:style>
  <w:style w:type="paragraph" w:customStyle="1" w:styleId="Default">
    <w:name w:val="Default"/>
    <w:rsid w:val="005E1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Char2"/>
    <w:uiPriority w:val="99"/>
    <w:semiHidden/>
    <w:unhideWhenUsed/>
    <w:rsid w:val="00B37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B37236"/>
  </w:style>
  <w:style w:type="paragraph" w:styleId="ab">
    <w:name w:val="footer"/>
    <w:basedOn w:val="a"/>
    <w:link w:val="Char3"/>
    <w:uiPriority w:val="99"/>
    <w:unhideWhenUsed/>
    <w:rsid w:val="00B37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B37236"/>
  </w:style>
  <w:style w:type="paragraph" w:styleId="ac">
    <w:name w:val="Balloon Text"/>
    <w:basedOn w:val="a"/>
    <w:link w:val="Char4"/>
    <w:uiPriority w:val="99"/>
    <w:semiHidden/>
    <w:unhideWhenUsed/>
    <w:rsid w:val="007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75598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A3CA4"/>
    <w:rPr>
      <w:sz w:val="16"/>
      <w:szCs w:val="16"/>
    </w:rPr>
  </w:style>
  <w:style w:type="paragraph" w:styleId="ae">
    <w:name w:val="annotation text"/>
    <w:basedOn w:val="a"/>
    <w:link w:val="Char5"/>
    <w:uiPriority w:val="99"/>
    <w:semiHidden/>
    <w:unhideWhenUsed/>
    <w:rsid w:val="005A3CA4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e"/>
    <w:uiPriority w:val="99"/>
    <w:semiHidden/>
    <w:rsid w:val="005A3CA4"/>
    <w:rPr>
      <w:sz w:val="20"/>
      <w:szCs w:val="20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5A3CA4"/>
    <w:rPr>
      <w:b/>
      <w:bCs/>
    </w:rPr>
  </w:style>
  <w:style w:type="character" w:customStyle="1" w:styleId="Char6">
    <w:name w:val="Θέμα σχολίου Char"/>
    <w:basedOn w:val="Char5"/>
    <w:link w:val="af"/>
    <w:uiPriority w:val="99"/>
    <w:semiHidden/>
    <w:rsid w:val="005A3CA4"/>
    <w:rPr>
      <w:b/>
      <w:bCs/>
      <w:sz w:val="20"/>
      <w:szCs w:val="20"/>
    </w:rPr>
  </w:style>
  <w:style w:type="table" w:customStyle="1" w:styleId="10">
    <w:name w:val="Πλέγμα πίνακα1"/>
    <w:basedOn w:val="a1"/>
    <w:next w:val="a5"/>
    <w:uiPriority w:val="39"/>
    <w:rsid w:val="0065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22D63"/>
    <w:pPr>
      <w:spacing w:after="0" w:line="240" w:lineRule="auto"/>
    </w:pPr>
  </w:style>
  <w:style w:type="table" w:customStyle="1" w:styleId="20">
    <w:name w:val="Πλέγμα πίνακα2"/>
    <w:basedOn w:val="a1"/>
    <w:next w:val="a5"/>
    <w:uiPriority w:val="39"/>
    <w:rsid w:val="00C7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51F2-EC88-4813-A826-7FA29CAD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3</cp:revision>
  <cp:lastPrinted>2018-11-23T10:53:00Z</cp:lastPrinted>
  <dcterms:created xsi:type="dcterms:W3CDTF">2018-11-23T11:27:00Z</dcterms:created>
  <dcterms:modified xsi:type="dcterms:W3CDTF">2018-11-26T11:52:00Z</dcterms:modified>
  <cp:contentStatus/>
</cp:coreProperties>
</file>