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DF" w:rsidRDefault="006B3CDF" w:rsidP="006610F0">
      <w:pPr>
        <w:ind w:left="-1134"/>
        <w:rPr>
          <w:b/>
        </w:rPr>
      </w:pPr>
    </w:p>
    <w:p w:rsidR="006B3CDF" w:rsidRDefault="006D383F" w:rsidP="006610F0">
      <w:pPr>
        <w:ind w:left="-1134"/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-85725</wp:posOffset>
            </wp:positionH>
            <wp:positionV relativeFrom="paragraph">
              <wp:posOffset>286385</wp:posOffset>
            </wp:positionV>
            <wp:extent cx="7553325" cy="1819275"/>
            <wp:effectExtent l="0" t="0" r="0" b="0"/>
            <wp:wrapTopAndBottom/>
            <wp:docPr id="8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1E45" w:rsidRDefault="00A21E45" w:rsidP="00A21E45">
      <w:pPr>
        <w:pStyle w:val="30"/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Διευκρινίσεις σχετικά </w:t>
      </w:r>
      <w:r w:rsidRPr="003072FF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με τα </w:t>
      </w:r>
      <w:r>
        <w:rPr>
          <w:rFonts w:ascii="Palatino Linotype" w:hAnsi="Palatino Linotype"/>
          <w:b/>
          <w:sz w:val="24"/>
          <w:szCs w:val="24"/>
        </w:rPr>
        <w:t>κατ΄ επιλογήν</w:t>
      </w:r>
      <w:r w:rsidRPr="000E73D9">
        <w:rPr>
          <w:rFonts w:ascii="Palatino Linotype" w:hAnsi="Palatino Linotype"/>
          <w:b/>
          <w:sz w:val="24"/>
          <w:szCs w:val="24"/>
        </w:rPr>
        <w:t xml:space="preserve"> </w:t>
      </w:r>
      <w:r w:rsidRPr="003072FF">
        <w:rPr>
          <w:rFonts w:ascii="Palatino Linotype" w:hAnsi="Palatino Linotype"/>
          <w:b/>
          <w:sz w:val="24"/>
          <w:szCs w:val="24"/>
        </w:rPr>
        <w:t>υπο</w:t>
      </w:r>
      <w:r>
        <w:rPr>
          <w:rFonts w:ascii="Palatino Linotype" w:hAnsi="Palatino Linotype"/>
          <w:b/>
          <w:sz w:val="24"/>
          <w:szCs w:val="24"/>
        </w:rPr>
        <w:t>χρεωτικά μαθήματα</w:t>
      </w:r>
      <w:r w:rsidRPr="003072FF">
        <w:rPr>
          <w:rFonts w:ascii="Palatino Linotype" w:hAnsi="Palatino Linotype"/>
          <w:b/>
          <w:sz w:val="24"/>
          <w:szCs w:val="24"/>
        </w:rPr>
        <w:t xml:space="preserve"> του νέου Προγράμματος Σπουδών</w:t>
      </w:r>
      <w:r>
        <w:rPr>
          <w:rFonts w:ascii="Palatino Linotype" w:hAnsi="Palatino Linotype"/>
          <w:b/>
          <w:sz w:val="24"/>
          <w:szCs w:val="24"/>
        </w:rPr>
        <w:t xml:space="preserve"> του Τμήματος</w:t>
      </w:r>
    </w:p>
    <w:p w:rsidR="00A21E45" w:rsidRPr="003072FF" w:rsidRDefault="00A21E45" w:rsidP="00A21E45">
      <w:pPr>
        <w:pStyle w:val="30"/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Το νέο πρόγραμμα σπουδών του Τμήματος έχει τα ακόλουθα δέκα (10) προσφερόμενα</w:t>
      </w:r>
      <w:r w:rsidRPr="006E30F8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 xml:space="preserve">κατ΄ επιλογήν </w:t>
      </w:r>
      <w:r w:rsidRPr="003072FF">
        <w:rPr>
          <w:rFonts w:ascii="Palatino Linotype" w:hAnsi="Palatino Linotype"/>
          <w:b/>
          <w:sz w:val="24"/>
          <w:szCs w:val="24"/>
        </w:rPr>
        <w:t>υπο</w:t>
      </w:r>
      <w:r>
        <w:rPr>
          <w:rFonts w:ascii="Palatino Linotype" w:hAnsi="Palatino Linotype"/>
          <w:b/>
          <w:sz w:val="24"/>
          <w:szCs w:val="24"/>
        </w:rPr>
        <w:t>χρεωτικά μαθήματα.</w:t>
      </w:r>
    </w:p>
    <w:p w:rsidR="00A21E45" w:rsidRPr="007F4787" w:rsidRDefault="00A21E45" w:rsidP="00A21E45">
      <w:pPr>
        <w:spacing w:after="0"/>
        <w:jc w:val="both"/>
        <w:outlineLvl w:val="0"/>
        <w:rPr>
          <w:rFonts w:ascii="Palatino Linotype" w:hAnsi="Palatino Linotype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7284"/>
      </w:tblGrid>
      <w:tr w:rsidR="00A21E45" w:rsidRPr="004D706A" w:rsidTr="00505BD2">
        <w:trPr>
          <w:trHeight w:val="261"/>
        </w:trPr>
        <w:tc>
          <w:tcPr>
            <w:tcW w:w="610" w:type="pct"/>
            <w:shd w:val="clear" w:color="auto" w:fill="auto"/>
          </w:tcPr>
          <w:p w:rsidR="00A21E45" w:rsidRPr="00C7785D" w:rsidRDefault="00A21E45" w:rsidP="006E0050">
            <w:pPr>
              <w:spacing w:after="0"/>
              <w:jc w:val="center"/>
              <w:rPr>
                <w:rFonts w:ascii="Palatino Linotype" w:hAnsi="Palatino Linotype"/>
              </w:rPr>
            </w:pPr>
            <w:r w:rsidRPr="00C7785D">
              <w:rPr>
                <w:rFonts w:ascii="Palatino Linotype" w:hAnsi="Palatino Linotype"/>
              </w:rPr>
              <w:t>ΕΘ901</w:t>
            </w:r>
          </w:p>
        </w:tc>
        <w:tc>
          <w:tcPr>
            <w:tcW w:w="4390" w:type="pct"/>
            <w:noWrap/>
            <w:hideMark/>
          </w:tcPr>
          <w:p w:rsidR="00A21E45" w:rsidRPr="00C7785D" w:rsidRDefault="00A21E45" w:rsidP="006E0050">
            <w:pPr>
              <w:spacing w:after="0"/>
              <w:jc w:val="center"/>
              <w:rPr>
                <w:rFonts w:ascii="Palatino Linotype" w:hAnsi="Palatino Linotype"/>
              </w:rPr>
            </w:pPr>
            <w:r w:rsidRPr="00C7785D">
              <w:rPr>
                <w:rFonts w:ascii="Palatino Linotype" w:hAnsi="Palatino Linotype"/>
              </w:rPr>
              <w:t>ΚΟΙΝΩΝΙΟΛΟΓΙΑ</w:t>
            </w:r>
          </w:p>
        </w:tc>
      </w:tr>
      <w:tr w:rsidR="00A21E45" w:rsidRPr="004D706A" w:rsidTr="00505BD2">
        <w:trPr>
          <w:trHeight w:val="86"/>
        </w:trPr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A21E45" w:rsidRPr="00C7785D" w:rsidRDefault="00A21E45" w:rsidP="006E0050">
            <w:pPr>
              <w:spacing w:after="0"/>
              <w:jc w:val="center"/>
              <w:rPr>
                <w:rFonts w:ascii="Palatino Linotype" w:hAnsi="Palatino Linotype"/>
              </w:rPr>
            </w:pPr>
            <w:r w:rsidRPr="00C7785D">
              <w:rPr>
                <w:rFonts w:ascii="Palatino Linotype" w:hAnsi="Palatino Linotype"/>
              </w:rPr>
              <w:t>ΕΘ902</w:t>
            </w:r>
          </w:p>
        </w:tc>
        <w:tc>
          <w:tcPr>
            <w:tcW w:w="4390" w:type="pct"/>
            <w:tcBorders>
              <w:bottom w:val="single" w:sz="4" w:space="0" w:color="auto"/>
            </w:tcBorders>
            <w:noWrap/>
            <w:hideMark/>
          </w:tcPr>
          <w:p w:rsidR="00A21E45" w:rsidRPr="00C7785D" w:rsidRDefault="00A21E45" w:rsidP="006E0050">
            <w:pPr>
              <w:spacing w:after="0"/>
              <w:jc w:val="center"/>
              <w:rPr>
                <w:rFonts w:ascii="Palatino Linotype" w:hAnsi="Palatino Linotype"/>
              </w:rPr>
            </w:pPr>
            <w:r w:rsidRPr="00C7785D">
              <w:rPr>
                <w:rFonts w:ascii="Palatino Linotype" w:hAnsi="Palatino Linotype"/>
              </w:rPr>
              <w:t>ΑΓΓΛΙΚΑ-ΟΡΟΛΟΓΙΑ ΕΡΓΟΘΕΡΑΠΕΙΑΣ</w:t>
            </w:r>
          </w:p>
        </w:tc>
      </w:tr>
      <w:tr w:rsidR="00A21E45" w:rsidRPr="004D706A" w:rsidTr="00505BD2">
        <w:trPr>
          <w:trHeight w:val="86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45" w:rsidRPr="00C7785D" w:rsidRDefault="00A21E45" w:rsidP="006E0050">
            <w:pPr>
              <w:spacing w:after="0"/>
              <w:jc w:val="center"/>
              <w:rPr>
                <w:rFonts w:ascii="Palatino Linotype" w:hAnsi="Palatino Linotype"/>
              </w:rPr>
            </w:pPr>
            <w:r w:rsidRPr="00C7785D">
              <w:rPr>
                <w:rFonts w:ascii="Palatino Linotype" w:hAnsi="Palatino Linotype"/>
              </w:rPr>
              <w:t>ΕΘ90</w:t>
            </w: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E45" w:rsidRPr="00C7785D" w:rsidRDefault="00A21E45" w:rsidP="006E0050">
            <w:pPr>
              <w:spacing w:after="0"/>
              <w:jc w:val="center"/>
              <w:rPr>
                <w:rFonts w:ascii="Palatino Linotype" w:hAnsi="Palatino Linotype"/>
              </w:rPr>
            </w:pPr>
            <w:r w:rsidRPr="00C7785D">
              <w:rPr>
                <w:rFonts w:ascii="Palatino Linotype" w:hAnsi="Palatino Linotype"/>
              </w:rPr>
              <w:t xml:space="preserve">ΔΟΜΕΣ ΚΑΙ ΣΥΣΤΗΜΑΤΑ ΥΓΕΙΑΣ </w:t>
            </w:r>
          </w:p>
        </w:tc>
      </w:tr>
      <w:tr w:rsidR="00A21E45" w:rsidRPr="004D706A" w:rsidTr="00505BD2">
        <w:trPr>
          <w:trHeight w:val="86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45" w:rsidRPr="00C7785D" w:rsidRDefault="00A21E45" w:rsidP="006E0050">
            <w:pPr>
              <w:spacing w:after="0"/>
              <w:jc w:val="center"/>
              <w:rPr>
                <w:rFonts w:ascii="Palatino Linotype" w:hAnsi="Palatino Linotype"/>
              </w:rPr>
            </w:pPr>
            <w:r w:rsidRPr="00C7785D">
              <w:rPr>
                <w:rFonts w:ascii="Palatino Linotype" w:hAnsi="Palatino Linotype"/>
              </w:rPr>
              <w:t>ΕΘ90</w:t>
            </w: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E45" w:rsidRPr="00C7785D" w:rsidRDefault="00A21E45" w:rsidP="006E0050">
            <w:pPr>
              <w:spacing w:after="0"/>
              <w:jc w:val="center"/>
              <w:rPr>
                <w:rFonts w:ascii="Palatino Linotype" w:hAnsi="Palatino Linotype"/>
              </w:rPr>
            </w:pPr>
            <w:r w:rsidRPr="00C7785D">
              <w:rPr>
                <w:rFonts w:ascii="Palatino Linotype" w:hAnsi="Palatino Linotype"/>
              </w:rPr>
              <w:t>ΒΙΟΣΤΑΤΙΣΤΙΚΗ</w:t>
            </w:r>
          </w:p>
        </w:tc>
      </w:tr>
      <w:tr w:rsidR="00A21E45" w:rsidRPr="004D706A" w:rsidTr="00505BD2">
        <w:trPr>
          <w:trHeight w:val="86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45" w:rsidRPr="00C7785D" w:rsidRDefault="00A21E45" w:rsidP="006E0050">
            <w:pPr>
              <w:spacing w:after="0"/>
              <w:jc w:val="center"/>
              <w:rPr>
                <w:rFonts w:ascii="Palatino Linotype" w:hAnsi="Palatino Linotype"/>
              </w:rPr>
            </w:pPr>
            <w:r w:rsidRPr="00C7785D">
              <w:rPr>
                <w:rFonts w:ascii="Palatino Linotype" w:hAnsi="Palatino Linotype"/>
              </w:rPr>
              <w:t>ΕΘ90</w:t>
            </w: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E45" w:rsidRPr="00C7785D" w:rsidRDefault="00A21E45" w:rsidP="006E0050">
            <w:pPr>
              <w:spacing w:after="0"/>
              <w:jc w:val="center"/>
              <w:rPr>
                <w:rFonts w:ascii="Palatino Linotype" w:hAnsi="Palatino Linotype"/>
              </w:rPr>
            </w:pPr>
            <w:r w:rsidRPr="00C7785D">
              <w:rPr>
                <w:rFonts w:ascii="Palatino Linotype" w:hAnsi="Palatino Linotype"/>
              </w:rPr>
              <w:t>ΠΑΙΔΟΨΥΧΙΑΤΡΙΚΗ</w:t>
            </w:r>
          </w:p>
        </w:tc>
      </w:tr>
      <w:tr w:rsidR="00A21E45" w:rsidRPr="004D706A" w:rsidTr="00505BD2">
        <w:trPr>
          <w:trHeight w:val="86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45" w:rsidRPr="00C7785D" w:rsidRDefault="00A21E45" w:rsidP="006E0050">
            <w:pPr>
              <w:spacing w:after="0"/>
              <w:jc w:val="center"/>
              <w:rPr>
                <w:rFonts w:ascii="Palatino Linotype" w:hAnsi="Palatino Linotype"/>
              </w:rPr>
            </w:pPr>
            <w:r w:rsidRPr="00C7785D">
              <w:rPr>
                <w:rFonts w:ascii="Palatino Linotype" w:hAnsi="Palatino Linotype"/>
              </w:rPr>
              <w:t>ΕΘ90</w:t>
            </w: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E45" w:rsidRPr="00C7785D" w:rsidRDefault="00A21E45" w:rsidP="006E0050">
            <w:pPr>
              <w:spacing w:after="0"/>
              <w:jc w:val="center"/>
              <w:rPr>
                <w:rFonts w:ascii="Palatino Linotype" w:hAnsi="Palatino Linotype"/>
              </w:rPr>
            </w:pPr>
            <w:r w:rsidRPr="00C7785D">
              <w:rPr>
                <w:rFonts w:ascii="Palatino Linotype" w:hAnsi="Palatino Linotype"/>
              </w:rPr>
              <w:t xml:space="preserve">ΟΡΘΟΠΑΙΔΙΚΗ </w:t>
            </w:r>
          </w:p>
        </w:tc>
      </w:tr>
      <w:tr w:rsidR="00A21E45" w:rsidTr="00505BD2">
        <w:trPr>
          <w:trHeight w:val="86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45" w:rsidRPr="00C7785D" w:rsidRDefault="00A21E45" w:rsidP="006E0050">
            <w:pPr>
              <w:spacing w:after="0"/>
              <w:jc w:val="center"/>
              <w:rPr>
                <w:rFonts w:ascii="Palatino Linotype" w:hAnsi="Palatino Linotype"/>
              </w:rPr>
            </w:pPr>
            <w:r w:rsidRPr="00C7785D">
              <w:rPr>
                <w:rFonts w:ascii="Palatino Linotype" w:hAnsi="Palatino Linotype"/>
              </w:rPr>
              <w:t>ΕΘ90</w:t>
            </w: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E45" w:rsidRPr="00C7785D" w:rsidRDefault="00A21E45" w:rsidP="006E0050">
            <w:pPr>
              <w:spacing w:after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ΠΤΥΧΙΑΚΗ ΕΡΓΑΣΙΑ</w:t>
            </w:r>
          </w:p>
        </w:tc>
      </w:tr>
      <w:tr w:rsidR="00A21E45" w:rsidRPr="004D706A" w:rsidTr="00505BD2">
        <w:trPr>
          <w:trHeight w:val="86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45" w:rsidRPr="00C7785D" w:rsidRDefault="00A21E45" w:rsidP="006E0050">
            <w:pPr>
              <w:spacing w:after="0"/>
              <w:jc w:val="center"/>
              <w:rPr>
                <w:rFonts w:ascii="Palatino Linotype" w:hAnsi="Palatino Linotype"/>
              </w:rPr>
            </w:pPr>
            <w:r w:rsidRPr="00C7785D">
              <w:rPr>
                <w:rFonts w:ascii="Palatino Linotype" w:hAnsi="Palatino Linotype"/>
              </w:rPr>
              <w:t>ΕΘ9</w:t>
            </w:r>
            <w:r>
              <w:rPr>
                <w:rFonts w:ascii="Palatino Linotype" w:hAnsi="Palatino Linotype"/>
              </w:rPr>
              <w:t>08</w:t>
            </w:r>
          </w:p>
        </w:tc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E45" w:rsidRPr="00C7785D" w:rsidRDefault="00A21E45" w:rsidP="006E0050">
            <w:pPr>
              <w:spacing w:after="0"/>
              <w:jc w:val="center"/>
              <w:rPr>
                <w:rFonts w:ascii="Palatino Linotype" w:hAnsi="Palatino Linotype"/>
              </w:rPr>
            </w:pPr>
            <w:r w:rsidRPr="00C7785D">
              <w:rPr>
                <w:rFonts w:ascii="Palatino Linotype" w:hAnsi="Palatino Linotype"/>
              </w:rPr>
              <w:t>ΕΡΓΟΘΕΡΑΠΕΙΑ ΣΕ ΠΟΛΥΠΟΛΙΤΙΣΜΙΚΟ ΠΕΡΙΒΑΛΛΟΝ</w:t>
            </w:r>
          </w:p>
        </w:tc>
      </w:tr>
      <w:tr w:rsidR="00A21E45" w:rsidRPr="004D706A" w:rsidTr="00505BD2">
        <w:trPr>
          <w:trHeight w:val="86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45" w:rsidRPr="00C7785D" w:rsidRDefault="00A21E45" w:rsidP="006E0050">
            <w:pPr>
              <w:spacing w:after="0"/>
              <w:jc w:val="center"/>
              <w:rPr>
                <w:rFonts w:ascii="Palatino Linotype" w:hAnsi="Palatino Linotype"/>
              </w:rPr>
            </w:pPr>
            <w:r w:rsidRPr="00C7785D">
              <w:rPr>
                <w:rFonts w:ascii="Palatino Linotype" w:hAnsi="Palatino Linotype"/>
              </w:rPr>
              <w:t>ΕΘ9</w:t>
            </w:r>
            <w:r>
              <w:rPr>
                <w:rFonts w:ascii="Palatino Linotype" w:hAnsi="Palatino Linotype"/>
              </w:rPr>
              <w:t>09</w:t>
            </w:r>
          </w:p>
        </w:tc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E45" w:rsidRPr="00C7785D" w:rsidRDefault="00A21E45" w:rsidP="006E0050">
            <w:pPr>
              <w:spacing w:after="0"/>
              <w:jc w:val="center"/>
              <w:rPr>
                <w:rFonts w:ascii="Palatino Linotype" w:hAnsi="Palatino Linotype"/>
              </w:rPr>
            </w:pPr>
            <w:r w:rsidRPr="00C7785D">
              <w:rPr>
                <w:rFonts w:ascii="Palatino Linotype" w:hAnsi="Palatino Linotype"/>
              </w:rPr>
              <w:t>ΗΘΙΚΗ ΚΑΙ ΔΕΟΝΤΟΛΟΓΙΑ ΣΤΗΝ ΥΓΕΙΑ</w:t>
            </w:r>
          </w:p>
        </w:tc>
      </w:tr>
      <w:tr w:rsidR="00A21E45" w:rsidRPr="004D706A" w:rsidTr="00505BD2">
        <w:trPr>
          <w:trHeight w:val="86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45" w:rsidRPr="007E0906" w:rsidRDefault="00A21E45" w:rsidP="006E0050">
            <w:pPr>
              <w:spacing w:after="0"/>
              <w:jc w:val="center"/>
              <w:rPr>
                <w:rFonts w:ascii="Palatino Linotype" w:hAnsi="Palatino Linotype"/>
              </w:rPr>
            </w:pPr>
            <w:r w:rsidRPr="00C7785D">
              <w:rPr>
                <w:rFonts w:ascii="Palatino Linotype" w:hAnsi="Palatino Linotype"/>
              </w:rPr>
              <w:t>ΕΘ9</w:t>
            </w:r>
            <w:r>
              <w:rPr>
                <w:rFonts w:ascii="Palatino Linotype" w:hAnsi="Palatino Linotype"/>
              </w:rPr>
              <w:t>10</w:t>
            </w:r>
          </w:p>
        </w:tc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E45" w:rsidRPr="007E0906" w:rsidRDefault="00A21E45" w:rsidP="006E0050">
            <w:pPr>
              <w:spacing w:after="0"/>
              <w:jc w:val="center"/>
              <w:rPr>
                <w:rFonts w:ascii="Palatino Linotype" w:hAnsi="Palatino Linotype"/>
              </w:rPr>
            </w:pPr>
            <w:r w:rsidRPr="00C7785D">
              <w:rPr>
                <w:rFonts w:ascii="Palatino Linotype" w:hAnsi="Palatino Linotype"/>
              </w:rPr>
              <w:t>ΤΟ ΠΑΙΧΝΙΔΙ ΣΤΗΝ ΕΡΓΟΘΕΡΑΠΕΙΑ</w:t>
            </w:r>
            <w:r>
              <w:rPr>
                <w:rFonts w:ascii="Palatino Linotype" w:hAnsi="Palatino Linotype"/>
              </w:rPr>
              <w:t xml:space="preserve"> </w:t>
            </w:r>
          </w:p>
        </w:tc>
      </w:tr>
    </w:tbl>
    <w:p w:rsidR="00A21E45" w:rsidRDefault="00A21E45" w:rsidP="00A21E45">
      <w:pPr>
        <w:pStyle w:val="30"/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A21E45" w:rsidRPr="00A21E45" w:rsidRDefault="00A21E45" w:rsidP="00A21E45">
      <w:pPr>
        <w:pStyle w:val="30"/>
        <w:spacing w:line="240" w:lineRule="auto"/>
        <w:jc w:val="both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 xml:space="preserve">Για την ολοκλήρωση του προγράμματος φοίτησης και τη λήψη πτυχίου , ο, η φοιτητής/ </w:t>
      </w:r>
      <w:proofErr w:type="spellStart"/>
      <w:r>
        <w:rPr>
          <w:rFonts w:ascii="Palatino Linotype" w:hAnsi="Palatino Linotype"/>
          <w:sz w:val="24"/>
          <w:szCs w:val="24"/>
        </w:rPr>
        <w:t>τρια</w:t>
      </w:r>
      <w:proofErr w:type="spellEnd"/>
      <w:r>
        <w:rPr>
          <w:rFonts w:ascii="Palatino Linotype" w:hAnsi="Palatino Linotype"/>
          <w:sz w:val="24"/>
          <w:szCs w:val="24"/>
        </w:rPr>
        <w:t xml:space="preserve"> εκτός από τα υποχρεωτικά μαθήματα του εξαμήνου φοίτηση,  </w:t>
      </w:r>
      <w:r w:rsidRPr="000E73D9">
        <w:rPr>
          <w:rFonts w:ascii="Palatino Linotype" w:hAnsi="Palatino Linotype"/>
          <w:b/>
          <w:sz w:val="24"/>
          <w:szCs w:val="24"/>
        </w:rPr>
        <w:t xml:space="preserve">πρέπει να έχει παρακολουθήσει και τα 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0E73D9">
        <w:rPr>
          <w:rFonts w:ascii="Palatino Linotype" w:hAnsi="Palatino Linotype"/>
          <w:b/>
          <w:sz w:val="24"/>
          <w:szCs w:val="24"/>
        </w:rPr>
        <w:t xml:space="preserve">9 από 10 </w:t>
      </w:r>
      <w:r>
        <w:rPr>
          <w:rFonts w:ascii="Palatino Linotype" w:hAnsi="Palatino Linotype"/>
          <w:b/>
          <w:sz w:val="24"/>
          <w:szCs w:val="24"/>
        </w:rPr>
        <w:t xml:space="preserve">κατ΄ επιλογήν </w:t>
      </w:r>
      <w:r w:rsidRPr="000E73D9">
        <w:rPr>
          <w:rFonts w:ascii="Palatino Linotype" w:hAnsi="Palatino Linotype"/>
          <w:b/>
          <w:sz w:val="24"/>
          <w:szCs w:val="24"/>
        </w:rPr>
        <w:t xml:space="preserve">μαθήματα </w:t>
      </w:r>
      <w:r w:rsidRPr="00410A08">
        <w:rPr>
          <w:rFonts w:ascii="Palatino Linotype" w:hAnsi="Palatino Linotype"/>
          <w:sz w:val="24"/>
          <w:szCs w:val="24"/>
        </w:rPr>
        <w:t xml:space="preserve">, ένα (1) σε κάθε εξάμηνο φοίτησης </w:t>
      </w:r>
      <w:r w:rsidRPr="00A21E45">
        <w:rPr>
          <w:rFonts w:ascii="Palatino Linotype" w:hAnsi="Palatino Linotype"/>
          <w:sz w:val="24"/>
          <w:szCs w:val="24"/>
          <w:u w:val="single"/>
        </w:rPr>
        <w:t>εκτός από το τρίτο ( Γ΄) εξάμηνο σπουδών που θα πρέπει να παρακολουθήσει κα τα δύο μαθήματα ΥΕ μαθήματα  (συγκεκριμένα τα μαθήματα με τους κωδικούς ΕΘ901 ΚΟΙΝΩΝΙΟΛΟΓΙΑ και ΕΘ903 ΔΟΜΕΣ ΚΑΙ ΣΥΣΤΗΜΑΤΑ ΥΓΕΙΑΣ.</w:t>
      </w:r>
    </w:p>
    <w:p w:rsidR="00A21E45" w:rsidRDefault="00A21E45" w:rsidP="001A38E0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jc w:val="both"/>
        <w:outlineLvl w:val="1"/>
        <w:rPr>
          <w:rFonts w:ascii="Palatino Linotype" w:hAnsi="Palatino Linotype" w:cs="Arial"/>
          <w:b/>
        </w:rPr>
      </w:pPr>
      <w:r>
        <w:rPr>
          <w:rFonts w:ascii="Palatino Linotype" w:hAnsi="Palatino Linotype"/>
          <w:sz w:val="24"/>
          <w:szCs w:val="24"/>
        </w:rPr>
        <w:t>Σε περίπτωση που ο φ</w:t>
      </w:r>
      <w:r w:rsidRPr="00410A08">
        <w:rPr>
          <w:rFonts w:ascii="Palatino Linotype" w:hAnsi="Palatino Linotype"/>
          <w:sz w:val="24"/>
          <w:szCs w:val="24"/>
        </w:rPr>
        <w:t xml:space="preserve">οιτητής </w:t>
      </w:r>
      <w:r>
        <w:rPr>
          <w:rFonts w:ascii="Palatino Linotype" w:hAnsi="Palatino Linotype"/>
          <w:sz w:val="24"/>
          <w:szCs w:val="24"/>
        </w:rPr>
        <w:t xml:space="preserve">επιλέξει </w:t>
      </w:r>
      <w:r w:rsidRPr="00410A08">
        <w:rPr>
          <w:rFonts w:ascii="Palatino Linotype" w:hAnsi="Palatino Linotype"/>
          <w:sz w:val="24"/>
          <w:szCs w:val="24"/>
        </w:rPr>
        <w:t xml:space="preserve"> το </w:t>
      </w:r>
      <w:r>
        <w:rPr>
          <w:rFonts w:ascii="Palatino Linotype" w:hAnsi="Palatino Linotype"/>
          <w:sz w:val="24"/>
          <w:szCs w:val="24"/>
        </w:rPr>
        <w:t xml:space="preserve"> μάθημα επιλογής </w:t>
      </w:r>
      <w:r w:rsidRPr="00410A08">
        <w:rPr>
          <w:rFonts w:ascii="Palatino Linotype" w:hAnsi="Palatino Linotype"/>
          <w:sz w:val="24"/>
          <w:szCs w:val="24"/>
        </w:rPr>
        <w:t>με κωδικό ΕΘ907 ΠΤΥΧΙΑΚΗ ΕΡΓΑΣΙΑ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410A08">
        <w:rPr>
          <w:rFonts w:ascii="Palatino Linotype" w:hAnsi="Palatino Linotype"/>
          <w:sz w:val="24"/>
          <w:szCs w:val="24"/>
        </w:rPr>
        <w:t xml:space="preserve"> θα ολοκληρώσει το Πρόγραμμα</w:t>
      </w:r>
      <w:r w:rsidR="005A481C" w:rsidRPr="005A481C">
        <w:rPr>
          <w:rFonts w:ascii="Palatino Linotype" w:hAnsi="Palatino Linotype"/>
          <w:sz w:val="24"/>
          <w:szCs w:val="24"/>
        </w:rPr>
        <w:t xml:space="preserve"> </w:t>
      </w:r>
      <w:r w:rsidR="005A481C">
        <w:rPr>
          <w:rFonts w:ascii="Palatino Linotype" w:hAnsi="Palatino Linotype"/>
          <w:sz w:val="24"/>
          <w:szCs w:val="24"/>
        </w:rPr>
        <w:t>Σπουδών φοίτησης με οκτώ (8</w:t>
      </w:r>
      <w:r>
        <w:rPr>
          <w:rFonts w:ascii="Palatino Linotype" w:hAnsi="Palatino Linotype"/>
          <w:sz w:val="24"/>
          <w:szCs w:val="24"/>
        </w:rPr>
        <w:t xml:space="preserve">) </w:t>
      </w:r>
      <w:r w:rsidRPr="00410A08">
        <w:rPr>
          <w:rFonts w:ascii="Palatino Linotype" w:hAnsi="Palatino Linotype"/>
          <w:sz w:val="24"/>
          <w:szCs w:val="24"/>
        </w:rPr>
        <w:t xml:space="preserve">από </w:t>
      </w:r>
      <w:r>
        <w:rPr>
          <w:rFonts w:ascii="Palatino Linotype" w:hAnsi="Palatino Linotype"/>
          <w:sz w:val="24"/>
          <w:szCs w:val="24"/>
        </w:rPr>
        <w:t>δέκα (</w:t>
      </w:r>
      <w:r w:rsidRPr="00410A08">
        <w:rPr>
          <w:rFonts w:ascii="Palatino Linotype" w:hAnsi="Palatino Linotype"/>
          <w:sz w:val="24"/>
          <w:szCs w:val="24"/>
        </w:rPr>
        <w:t>10</w:t>
      </w:r>
      <w:r>
        <w:rPr>
          <w:rFonts w:ascii="Palatino Linotype" w:hAnsi="Palatino Linotype"/>
          <w:sz w:val="24"/>
          <w:szCs w:val="24"/>
        </w:rPr>
        <w:t>)</w:t>
      </w:r>
      <w:r w:rsidRPr="00410A08">
        <w:rPr>
          <w:rFonts w:ascii="Palatino Linotype" w:hAnsi="Palatino Linotype"/>
          <w:sz w:val="24"/>
          <w:szCs w:val="24"/>
        </w:rPr>
        <w:t xml:space="preserve"> ΥΕ μαθήματα. </w:t>
      </w:r>
      <w:r>
        <w:rPr>
          <w:rFonts w:ascii="Palatino Linotype" w:hAnsi="Palatino Linotype"/>
          <w:sz w:val="24"/>
          <w:szCs w:val="24"/>
        </w:rPr>
        <w:t>Δεν παρακολουθεί και δεν εξετάζεται</w:t>
      </w:r>
      <w:r w:rsidRPr="00410A0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στα </w:t>
      </w:r>
      <w:r w:rsidRPr="00410A08">
        <w:rPr>
          <w:rFonts w:ascii="Palatino Linotype" w:hAnsi="Palatino Linotype"/>
          <w:sz w:val="24"/>
          <w:szCs w:val="24"/>
        </w:rPr>
        <w:t xml:space="preserve">ΥΕ </w:t>
      </w:r>
      <w:r>
        <w:rPr>
          <w:rFonts w:ascii="Palatino Linotype" w:hAnsi="Palatino Linotype"/>
          <w:sz w:val="24"/>
          <w:szCs w:val="24"/>
        </w:rPr>
        <w:t xml:space="preserve">μαθήματα </w:t>
      </w:r>
      <w:r w:rsidRPr="00410A08">
        <w:rPr>
          <w:rFonts w:ascii="Palatino Linotype" w:hAnsi="Palatino Linotype"/>
          <w:sz w:val="24"/>
          <w:szCs w:val="24"/>
        </w:rPr>
        <w:t>με κωδικούς ΕΘ908</w:t>
      </w:r>
      <w:r>
        <w:rPr>
          <w:rFonts w:ascii="Palatino Linotype" w:hAnsi="Palatino Linotype"/>
          <w:sz w:val="24"/>
          <w:szCs w:val="24"/>
        </w:rPr>
        <w:t xml:space="preserve"> «</w:t>
      </w:r>
      <w:r w:rsidRPr="00410A08">
        <w:rPr>
          <w:rFonts w:ascii="Palatino Linotype" w:hAnsi="Palatino Linotype"/>
          <w:sz w:val="24"/>
          <w:szCs w:val="24"/>
        </w:rPr>
        <w:t>ΕΡΓΟΘΕΡΑΠΕΙΑ ΣΕ ΠΟΛΥΠΟΛΙΤΙΣΜΙΚΟ ΠΕΡΙΒΑΛΛΟΝ</w:t>
      </w:r>
      <w:r>
        <w:rPr>
          <w:rFonts w:ascii="Palatino Linotype" w:hAnsi="Palatino Linotype"/>
          <w:sz w:val="24"/>
          <w:szCs w:val="24"/>
        </w:rPr>
        <w:t>» κ</w:t>
      </w:r>
      <w:r w:rsidRPr="00410A08">
        <w:rPr>
          <w:rFonts w:ascii="Palatino Linotype" w:hAnsi="Palatino Linotype"/>
          <w:sz w:val="24"/>
          <w:szCs w:val="24"/>
        </w:rPr>
        <w:t xml:space="preserve">αι ΕΘ910 </w:t>
      </w:r>
      <w:r>
        <w:rPr>
          <w:rFonts w:ascii="Palatino Linotype" w:hAnsi="Palatino Linotype"/>
          <w:sz w:val="24"/>
          <w:szCs w:val="24"/>
        </w:rPr>
        <w:t>«</w:t>
      </w:r>
      <w:r w:rsidRPr="00410A08">
        <w:rPr>
          <w:rFonts w:ascii="Palatino Linotype" w:hAnsi="Palatino Linotype"/>
          <w:sz w:val="24"/>
          <w:szCs w:val="24"/>
        </w:rPr>
        <w:t>ΤΟ ΠΑΙΧΝΙΔΙ ΣΤΗΝ ΕΡΓΟΘΕΡΑΠΕΙΑ</w:t>
      </w:r>
      <w:r>
        <w:rPr>
          <w:rFonts w:ascii="Palatino Linotype" w:hAnsi="Palatino Linotype"/>
          <w:sz w:val="24"/>
          <w:szCs w:val="24"/>
        </w:rPr>
        <w:t>».</w:t>
      </w:r>
    </w:p>
    <w:sectPr w:rsidR="00A21E45" w:rsidSect="002644EE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12E5"/>
    <w:multiLevelType w:val="hybridMultilevel"/>
    <w:tmpl w:val="84181A16"/>
    <w:lvl w:ilvl="0" w:tplc="CE16A9FA">
      <w:numFmt w:val="bullet"/>
      <w:lvlText w:val="-"/>
      <w:lvlJc w:val="left"/>
      <w:pPr>
        <w:ind w:left="834" w:hanging="360"/>
      </w:pPr>
      <w:rPr>
        <w:rFonts w:ascii="Palatino Linotype" w:eastAsia="Times New Roman" w:hAnsi="Palatino Linotype" w:cs="Aria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2B4367DD"/>
    <w:multiLevelType w:val="hybridMultilevel"/>
    <w:tmpl w:val="4DD8E926"/>
    <w:lvl w:ilvl="0" w:tplc="EEC8ED1E">
      <w:numFmt w:val="bullet"/>
      <w:lvlText w:val="-"/>
      <w:lvlJc w:val="left"/>
      <w:pPr>
        <w:ind w:left="360" w:hanging="360"/>
      </w:pPr>
      <w:rPr>
        <w:rFonts w:ascii="Palatino Linotype" w:eastAsiaTheme="minorHAnsi" w:hAnsi="Palatino Linotype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475C3"/>
    <w:multiLevelType w:val="hybridMultilevel"/>
    <w:tmpl w:val="BBAC4534"/>
    <w:lvl w:ilvl="0" w:tplc="0C2E87E4">
      <w:numFmt w:val="bullet"/>
      <w:lvlText w:val="-"/>
      <w:lvlJc w:val="left"/>
      <w:pPr>
        <w:ind w:left="474" w:hanging="360"/>
      </w:pPr>
      <w:rPr>
        <w:rFonts w:ascii="Palatino Linotype" w:eastAsia="Times New Roman" w:hAnsi="Palatino Linotype" w:cs="Arial" w:hint="default"/>
      </w:rPr>
    </w:lvl>
    <w:lvl w:ilvl="1" w:tplc="0408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" w15:restartNumberingAfterBreak="0">
    <w:nsid w:val="4C616D65"/>
    <w:multiLevelType w:val="hybridMultilevel"/>
    <w:tmpl w:val="70A4A43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F6D0F"/>
    <w:multiLevelType w:val="hybridMultilevel"/>
    <w:tmpl w:val="B8CCED5E"/>
    <w:lvl w:ilvl="0" w:tplc="D91225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409BB"/>
    <w:multiLevelType w:val="hybridMultilevel"/>
    <w:tmpl w:val="7C847ADC"/>
    <w:lvl w:ilvl="0" w:tplc="91C47AD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EE"/>
    <w:rsid w:val="00076C2F"/>
    <w:rsid w:val="001329AD"/>
    <w:rsid w:val="001515F5"/>
    <w:rsid w:val="0016273A"/>
    <w:rsid w:val="001A0208"/>
    <w:rsid w:val="001A2D65"/>
    <w:rsid w:val="001A38E0"/>
    <w:rsid w:val="00233670"/>
    <w:rsid w:val="002644EE"/>
    <w:rsid w:val="00275482"/>
    <w:rsid w:val="003624E3"/>
    <w:rsid w:val="003729BE"/>
    <w:rsid w:val="003E3064"/>
    <w:rsid w:val="00464470"/>
    <w:rsid w:val="004A7F02"/>
    <w:rsid w:val="004B1F63"/>
    <w:rsid w:val="004F7F63"/>
    <w:rsid w:val="00505BD2"/>
    <w:rsid w:val="00536C93"/>
    <w:rsid w:val="00576EF9"/>
    <w:rsid w:val="005A481C"/>
    <w:rsid w:val="005A5E4D"/>
    <w:rsid w:val="005E5298"/>
    <w:rsid w:val="00634B29"/>
    <w:rsid w:val="006610F0"/>
    <w:rsid w:val="00664C94"/>
    <w:rsid w:val="0067027D"/>
    <w:rsid w:val="006B3CDF"/>
    <w:rsid w:val="006C2F82"/>
    <w:rsid w:val="006D383F"/>
    <w:rsid w:val="00716976"/>
    <w:rsid w:val="007277A4"/>
    <w:rsid w:val="00771185"/>
    <w:rsid w:val="007C5827"/>
    <w:rsid w:val="007D0F6B"/>
    <w:rsid w:val="007E2F37"/>
    <w:rsid w:val="008779ED"/>
    <w:rsid w:val="008C4077"/>
    <w:rsid w:val="009163A5"/>
    <w:rsid w:val="0095625F"/>
    <w:rsid w:val="00985C89"/>
    <w:rsid w:val="00A21E45"/>
    <w:rsid w:val="00A6684C"/>
    <w:rsid w:val="00BB6254"/>
    <w:rsid w:val="00CA11EA"/>
    <w:rsid w:val="00CE6942"/>
    <w:rsid w:val="00D53FCD"/>
    <w:rsid w:val="00D8505E"/>
    <w:rsid w:val="00DA7A79"/>
    <w:rsid w:val="00DD6EB9"/>
    <w:rsid w:val="00E756E9"/>
    <w:rsid w:val="00F02D33"/>
    <w:rsid w:val="00F5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1896"/>
  <w15:docId w15:val="{B04D6C83-121A-48A0-994D-0125B612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77"/>
  </w:style>
  <w:style w:type="paragraph" w:styleId="3">
    <w:name w:val="heading 3"/>
    <w:basedOn w:val="a"/>
    <w:link w:val="3Char"/>
    <w:qFormat/>
    <w:rsid w:val="006B3CDF"/>
    <w:pPr>
      <w:spacing w:after="0" w:line="240" w:lineRule="atLeast"/>
      <w:outlineLvl w:val="2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6B3CDF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16273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7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56E9"/>
    <w:rPr>
      <w:rFonts w:ascii="Segoe UI" w:hAnsi="Segoe UI" w:cs="Segoe UI"/>
      <w:sz w:val="18"/>
      <w:szCs w:val="18"/>
    </w:rPr>
  </w:style>
  <w:style w:type="paragraph" w:styleId="30">
    <w:name w:val="Body Text 3"/>
    <w:basedOn w:val="a"/>
    <w:link w:val="3Char0"/>
    <w:uiPriority w:val="99"/>
    <w:semiHidden/>
    <w:unhideWhenUsed/>
    <w:rsid w:val="00A21E4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A21E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AD2A-819B-41DD-BFE6-57371DE0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Εργοθεραπεία</dc:creator>
  <cp:keywords/>
  <dc:description/>
  <cp:lastModifiedBy>ΣΕΥΠ - Εργοθεραπεία</cp:lastModifiedBy>
  <cp:revision>4</cp:revision>
  <cp:lastPrinted>2018-10-16T11:36:00Z</cp:lastPrinted>
  <dcterms:created xsi:type="dcterms:W3CDTF">2018-11-29T09:02:00Z</dcterms:created>
  <dcterms:modified xsi:type="dcterms:W3CDTF">2018-12-07T08:30:00Z</dcterms:modified>
</cp:coreProperties>
</file>