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2C2" w:rsidRPr="00026BE1" w:rsidRDefault="00EF7C3E">
      <w:pPr>
        <w:rPr>
          <w:u w:val="single"/>
        </w:rPr>
      </w:pPr>
      <w:r w:rsidRPr="00026BE1">
        <w:rPr>
          <w:u w:val="single"/>
        </w:rPr>
        <w:t>Ενημέρωση για το έργο Ανοιχτά Ακαδημαϊκά Μαθήματα στο ΤΕΙ Αθήνας</w:t>
      </w:r>
    </w:p>
    <w:p w:rsidR="00EF7C3E" w:rsidRDefault="00C12243">
      <w:r>
        <w:t>Μ</w:t>
      </w:r>
      <w:r w:rsidR="00EF7C3E">
        <w:t>ε αφορμή τη βράβευση της ιστοσελίδας του έργου καθώς και δύο ανοιχτών μαθημάτων θα ήθελα να σας ενημερώσω για την πορεία του έργου Ανοιχτά Ακαδημαϊκά Μαθήματα, το οποίο υλοποιείται στο ΤΕΙ Αθήνας από τον 01/2013.</w:t>
      </w:r>
    </w:p>
    <w:p w:rsidR="00EF7C3E" w:rsidRPr="002F6642" w:rsidRDefault="002F6642">
      <w:r>
        <w:t>Το συγκεκριμένο έργο υλοποιείται από</w:t>
      </w:r>
      <w:r w:rsidR="00EF7C3E">
        <w:t xml:space="preserve"> 27 Πανεπιστήμια και ΤΕΙ της χώρας ενώ υπάρχει και οριζόντια δράση που υλοποιεί το </w:t>
      </w:r>
      <w:r w:rsidR="00EF7C3E">
        <w:rPr>
          <w:lang w:val="en-US"/>
        </w:rPr>
        <w:t>Gunet</w:t>
      </w:r>
      <w:r w:rsidR="00EF7C3E" w:rsidRPr="00EF7C3E">
        <w:t>.</w:t>
      </w:r>
    </w:p>
    <w:p w:rsidR="00026BE1" w:rsidRDefault="00EF7C3E" w:rsidP="002F6642">
      <w:r>
        <w:t xml:space="preserve">Στο πλαίσιο της πρόσφατης ημερίδας του </w:t>
      </w:r>
      <w:r>
        <w:rPr>
          <w:lang w:val="en-US"/>
        </w:rPr>
        <w:t>Gunet</w:t>
      </w:r>
      <w:r w:rsidRPr="00EF7C3E">
        <w:t xml:space="preserve"> </w:t>
      </w:r>
      <w:r>
        <w:t>για τον απολογισμό του έργου</w:t>
      </w:r>
    </w:p>
    <w:p w:rsidR="00026BE1" w:rsidRDefault="00EF7C3E" w:rsidP="00026BE1">
      <w:pPr>
        <w:pStyle w:val="a5"/>
        <w:numPr>
          <w:ilvl w:val="0"/>
          <w:numId w:val="12"/>
        </w:numPr>
      </w:pPr>
      <w:r>
        <w:t xml:space="preserve">βραβεύτηκε ως η καλύτερη ιστοσελίδα προβολής </w:t>
      </w:r>
      <w:r w:rsidR="002F6642">
        <w:t xml:space="preserve">του </w:t>
      </w:r>
      <w:r>
        <w:t>έργου αυτή του ΤΕΙ Αθήνας (</w:t>
      </w:r>
      <w:hyperlink r:id="rId7" w:history="1">
        <w:r w:rsidRPr="006B1AE9">
          <w:rPr>
            <w:rStyle w:val="-"/>
          </w:rPr>
          <w:t>http://opencourses.teiath.gr/</w:t>
        </w:r>
      </w:hyperlink>
      <w:r>
        <w:t>)</w:t>
      </w:r>
    </w:p>
    <w:p w:rsidR="00026BE1" w:rsidRDefault="00026BE1" w:rsidP="00026BE1">
      <w:pPr>
        <w:pStyle w:val="a5"/>
        <w:numPr>
          <w:ilvl w:val="0"/>
          <w:numId w:val="12"/>
        </w:numPr>
      </w:pPr>
      <w:r>
        <w:t>Β</w:t>
      </w:r>
      <w:r w:rsidR="00EF7C3E">
        <w:t xml:space="preserve">ραβεύτηκαν 2 μαθήματα του ΤΕΙ Αθήνας </w:t>
      </w:r>
    </w:p>
    <w:p w:rsidR="00026BE1" w:rsidRDefault="00026BE1" w:rsidP="002F6642">
      <w:pPr>
        <w:pStyle w:val="a5"/>
        <w:numPr>
          <w:ilvl w:val="0"/>
          <w:numId w:val="11"/>
        </w:numPr>
      </w:pPr>
      <w:r>
        <w:t xml:space="preserve">Μελάνια και Επικαλυπτικά (Ε), </w:t>
      </w:r>
      <w:r w:rsidR="002F6642">
        <w:t>Σταματίνα Θεοχάρη (Καθηγήτρια εφαρμογών της κατεύθυνσης Τεχνολογίας Γραφικών Τεχνών του τμήματος Γραφιστικής)</w:t>
      </w:r>
      <w:r>
        <w:t xml:space="preserve">, </w:t>
      </w:r>
      <w:hyperlink r:id="rId8" w:history="1">
        <w:r w:rsidRPr="006B1AE9">
          <w:rPr>
            <w:rStyle w:val="-"/>
          </w:rPr>
          <w:t>https://ocp.teiath.gr/courses/TGT_UNDER101/</w:t>
        </w:r>
      </w:hyperlink>
    </w:p>
    <w:p w:rsidR="00026BE1" w:rsidRDefault="00026BE1" w:rsidP="00026BE1">
      <w:pPr>
        <w:pStyle w:val="a5"/>
        <w:numPr>
          <w:ilvl w:val="0"/>
          <w:numId w:val="11"/>
        </w:numPr>
      </w:pPr>
      <w:r>
        <w:t xml:space="preserve">Φωτεινή Μέλλου (έκτακτη εργαστηριακή συνεργάτης του τμήματος Αισθητικής και Κοσμητολογίας), Κοσμητολογία ΙΙI (Ε), </w:t>
      </w:r>
      <w:hyperlink r:id="rId9" w:history="1">
        <w:r w:rsidRPr="006B1AE9">
          <w:rPr>
            <w:rStyle w:val="-"/>
          </w:rPr>
          <w:t>https://ocp.teiath.gr/courses/AISTH_UNDE108/</w:t>
        </w:r>
      </w:hyperlink>
    </w:p>
    <w:p w:rsidR="00EF7C3E" w:rsidRDefault="00EF7C3E" w:rsidP="00026BE1">
      <w:pPr>
        <w:pStyle w:val="a5"/>
        <w:numPr>
          <w:ilvl w:val="0"/>
          <w:numId w:val="12"/>
        </w:numPr>
      </w:pPr>
      <w:r>
        <w:t>έγινε εκτενής αναφορά στην ποιότητα υλοποίησης του συγκεκριμένου</w:t>
      </w:r>
      <w:r w:rsidR="002F6642">
        <w:t xml:space="preserve"> έργου από την ομάδα του ΤΕΙ η οποία αποτελείται από </w:t>
      </w:r>
      <w:r w:rsidR="00026BE1">
        <w:t xml:space="preserve">την επιστημονικά υπεύθυνη του έργου, </w:t>
      </w:r>
      <w:r w:rsidR="00AE58A9">
        <w:t xml:space="preserve">επίκουρη καθηγήτρια, </w:t>
      </w:r>
      <w:r w:rsidR="00026BE1">
        <w:t xml:space="preserve">κ. </w:t>
      </w:r>
      <w:r w:rsidR="00AE58A9">
        <w:t xml:space="preserve">Ι. </w:t>
      </w:r>
      <w:r w:rsidR="00026BE1">
        <w:t>Φουντά,</w:t>
      </w:r>
      <w:r w:rsidR="00AE58A9">
        <w:t xml:space="preserve"> τον τεχνικό υπεύθυνο του έργου Στέλιο Κατσούλη, </w:t>
      </w:r>
      <w:r w:rsidR="00026BE1">
        <w:t xml:space="preserve"> </w:t>
      </w:r>
      <w:r>
        <w:t>5 εξωτερικού</w:t>
      </w:r>
      <w:r w:rsidR="002F6642">
        <w:t>ς συνεργάτες</w:t>
      </w:r>
      <w:r w:rsidR="00AE58A9">
        <w:t xml:space="preserve"> (Αναστασία Καραπανάγου, Αλέξανδρος Ταγκούλης, Φαιη Καραμουσκέτα, Ελένη Χούμη και Τάσος Τζίβας) και 2</w:t>
      </w:r>
      <w:r w:rsidR="002F6642">
        <w:t xml:space="preserve"> μόνιμους</w:t>
      </w:r>
      <w:r w:rsidR="00AE58A9">
        <w:t xml:space="preserve"> Δ.Υ. (Αντώνης Κοψαύτης και Μάνος Κολαρετάκης).</w:t>
      </w:r>
    </w:p>
    <w:p w:rsidR="00EF7C3E" w:rsidRDefault="002F6642">
      <w:r>
        <w:t xml:space="preserve">Το ΤΕΙ έχει ανεβάσει ήδη </w:t>
      </w:r>
      <w:r w:rsidRPr="00CE70B7">
        <w:rPr>
          <w:b/>
        </w:rPr>
        <w:t>176</w:t>
      </w:r>
      <w:r>
        <w:t xml:space="preserve"> μαθήματα στην πλατφόρμα των ανοιχτών μαθημάτων </w:t>
      </w:r>
      <w:hyperlink r:id="rId10" w:history="1">
        <w:r w:rsidRPr="002F6642">
          <w:rPr>
            <w:rStyle w:val="-"/>
            <w:lang w:val="en-US"/>
          </w:rPr>
          <w:t>ocp</w:t>
        </w:r>
        <w:r w:rsidRPr="002F6642">
          <w:rPr>
            <w:rStyle w:val="-"/>
          </w:rPr>
          <w:t>.</w:t>
        </w:r>
        <w:r w:rsidRPr="002F6642">
          <w:rPr>
            <w:rStyle w:val="-"/>
            <w:lang w:val="en-US"/>
          </w:rPr>
          <w:t>teiath</w:t>
        </w:r>
        <w:r w:rsidRPr="002F6642">
          <w:rPr>
            <w:rStyle w:val="-"/>
          </w:rPr>
          <w:t>.</w:t>
        </w:r>
        <w:r w:rsidRPr="002F6642">
          <w:rPr>
            <w:rStyle w:val="-"/>
            <w:lang w:val="en-US"/>
          </w:rPr>
          <w:t>gr</w:t>
        </w:r>
      </w:hyperlink>
      <w:r w:rsidRPr="002F6642">
        <w:t xml:space="preserve">, </w:t>
      </w:r>
      <w:r w:rsidR="00F05BCA">
        <w:t>τα οποία είναι αναζητή</w:t>
      </w:r>
      <w:r>
        <w:t xml:space="preserve">σιμα και από την οριζόντια πλατφόρμα </w:t>
      </w:r>
      <w:hyperlink r:id="rId11" w:history="1">
        <w:r w:rsidRPr="002F6642">
          <w:rPr>
            <w:rStyle w:val="-"/>
            <w:lang w:val="en-US"/>
          </w:rPr>
          <w:t>opencourses</w:t>
        </w:r>
        <w:r w:rsidRPr="002F6642">
          <w:rPr>
            <w:rStyle w:val="-"/>
          </w:rPr>
          <w:t>.</w:t>
        </w:r>
        <w:r w:rsidRPr="002F6642">
          <w:rPr>
            <w:rStyle w:val="-"/>
            <w:lang w:val="en-US"/>
          </w:rPr>
          <w:t>gr</w:t>
        </w:r>
      </w:hyperlink>
      <w:r w:rsidRPr="002F6642">
        <w:t>.</w:t>
      </w:r>
      <w:r>
        <w:t xml:space="preserve"> Ουσιαστικά είμαστε τέταρτοι στον αριθμό αναρτημένων μαθημάτων και σκοπεύουμε να ανεβάσουμε μέχρι τη λήξη του έ</w:t>
      </w:r>
      <w:bookmarkStart w:id="0" w:name="_GoBack"/>
      <w:bookmarkEnd w:id="0"/>
      <w:r>
        <w:t>ργου συνολικά 260 μαθήματα.</w:t>
      </w:r>
    </w:p>
    <w:p w:rsidR="00CE70B7" w:rsidRDefault="00CE70B7"/>
    <w:p w:rsidR="00CE70B7" w:rsidRPr="00CE70B7" w:rsidRDefault="00CE70B7">
      <w:r>
        <w:t>Για περισσότερες πληροφορίες για το έργο μπορείτε να επισκεφτείτε την βραβευμένη ιστοσελίδα</w:t>
      </w:r>
      <w:r w:rsidRPr="00CE70B7">
        <w:t xml:space="preserve">: </w:t>
      </w:r>
      <w:hyperlink r:id="rId12" w:history="1">
        <w:r w:rsidRPr="00CE70B7">
          <w:rPr>
            <w:rStyle w:val="-"/>
            <w:lang w:val="en-US"/>
          </w:rPr>
          <w:t>opencourses</w:t>
        </w:r>
        <w:r w:rsidRPr="00CE70B7">
          <w:rPr>
            <w:rStyle w:val="-"/>
          </w:rPr>
          <w:t>.</w:t>
        </w:r>
        <w:r w:rsidRPr="00CE70B7">
          <w:rPr>
            <w:rStyle w:val="-"/>
            <w:lang w:val="en-US"/>
          </w:rPr>
          <w:t>teiath</w:t>
        </w:r>
        <w:r w:rsidRPr="00CE70B7">
          <w:rPr>
            <w:rStyle w:val="-"/>
          </w:rPr>
          <w:t>.</w:t>
        </w:r>
        <w:r w:rsidRPr="00CE70B7">
          <w:rPr>
            <w:rStyle w:val="-"/>
            <w:lang w:val="en-US"/>
          </w:rPr>
          <w:t>gr</w:t>
        </w:r>
      </w:hyperlink>
    </w:p>
    <w:p w:rsidR="00CE70B7" w:rsidRPr="00CE70B7" w:rsidRDefault="00CE70B7">
      <w:r>
        <w:t>Για να δείτε τα ανοιχτά ακαδημαϊκά μαθήματα του ΤΕΙ Αθήνας μπορείτε να επισκεφτείτε τη σελίδα</w:t>
      </w:r>
      <w:hyperlink r:id="rId13" w:history="1">
        <w:r w:rsidRPr="00CE70B7">
          <w:rPr>
            <w:rStyle w:val="-"/>
          </w:rPr>
          <w:t xml:space="preserve"> </w:t>
        </w:r>
        <w:r w:rsidRPr="00CE70B7">
          <w:rPr>
            <w:rStyle w:val="-"/>
            <w:lang w:val="en-US"/>
          </w:rPr>
          <w:t>ocp</w:t>
        </w:r>
        <w:r w:rsidRPr="00CE70B7">
          <w:rPr>
            <w:rStyle w:val="-"/>
          </w:rPr>
          <w:t>.</w:t>
        </w:r>
        <w:r w:rsidRPr="00CE70B7">
          <w:rPr>
            <w:rStyle w:val="-"/>
            <w:lang w:val="en-US"/>
          </w:rPr>
          <w:t>teiath</w:t>
        </w:r>
        <w:r w:rsidRPr="00CE70B7">
          <w:rPr>
            <w:rStyle w:val="-"/>
          </w:rPr>
          <w:t>.</w:t>
        </w:r>
        <w:r w:rsidRPr="00CE70B7">
          <w:rPr>
            <w:rStyle w:val="-"/>
            <w:lang w:val="en-US"/>
          </w:rPr>
          <w:t>gr</w:t>
        </w:r>
      </w:hyperlink>
    </w:p>
    <w:p w:rsidR="00CE70B7" w:rsidRPr="00CE70B7" w:rsidRDefault="00CE70B7">
      <w:r>
        <w:t xml:space="preserve">Για να δείτε τα ανοιχτά μαθήματα όλων των ιδρυμάτων μπορείτε να επισκεφτείτε την οριζόντια πλατφόρμα </w:t>
      </w:r>
      <w:hyperlink r:id="rId14" w:history="1">
        <w:r w:rsidRPr="002F6642">
          <w:rPr>
            <w:rStyle w:val="-"/>
            <w:lang w:val="en-US"/>
          </w:rPr>
          <w:t>opencourses</w:t>
        </w:r>
        <w:r w:rsidRPr="002F6642">
          <w:rPr>
            <w:rStyle w:val="-"/>
          </w:rPr>
          <w:t>.</w:t>
        </w:r>
        <w:r w:rsidRPr="002F6642">
          <w:rPr>
            <w:rStyle w:val="-"/>
            <w:lang w:val="en-US"/>
          </w:rPr>
          <w:t>gr</w:t>
        </w:r>
      </w:hyperlink>
    </w:p>
    <w:p w:rsidR="002F6642" w:rsidRDefault="002F6642"/>
    <w:p w:rsidR="002F6642" w:rsidRDefault="002F6642">
      <w:r>
        <w:t>Σας επισυνάπτω τα βραβεία</w:t>
      </w:r>
      <w:r w:rsidR="00026BE1">
        <w:t>.</w:t>
      </w:r>
    </w:p>
    <w:p w:rsidR="006F13EB" w:rsidRDefault="006F13EB" w:rsidP="00CE70B7">
      <w:pPr>
        <w:jc w:val="center"/>
      </w:pPr>
      <w:r>
        <w:t>Η επιστημονικά Υπεύθυνη του έργου</w:t>
      </w:r>
    </w:p>
    <w:p w:rsidR="006F13EB" w:rsidRDefault="006F13EB" w:rsidP="00CE70B7">
      <w:pPr>
        <w:jc w:val="center"/>
      </w:pPr>
      <w:r>
        <w:t>Ιφιγένεια Φουντά</w:t>
      </w:r>
    </w:p>
    <w:p w:rsidR="006F13EB" w:rsidRDefault="006F13EB">
      <w:pPr>
        <w:sectPr w:rsidR="006F13EB">
          <w:pgSz w:w="11906" w:h="16838"/>
          <w:pgMar w:top="1440" w:right="1800" w:bottom="1440" w:left="1800" w:header="708" w:footer="708" w:gutter="0"/>
          <w:cols w:space="708"/>
          <w:docGrid w:linePitch="360"/>
        </w:sectPr>
      </w:pPr>
    </w:p>
    <w:p w:rsidR="006F13EB" w:rsidRDefault="006F13EB">
      <w:r>
        <w:rPr>
          <w:noProof/>
          <w:lang w:eastAsia="el-GR" w:bidi="ar-SA"/>
        </w:rPr>
        <w:lastRenderedPageBreak/>
        <w:drawing>
          <wp:anchor distT="0" distB="0" distL="114300" distR="114300" simplePos="0" relativeHeight="251659264" behindDoc="1" locked="0" layoutInCell="1" allowOverlap="1" wp14:anchorId="1A0830F3" wp14:editId="474AA402">
            <wp:simplePos x="0" y="0"/>
            <wp:positionH relativeFrom="column">
              <wp:posOffset>1450340</wp:posOffset>
            </wp:positionH>
            <wp:positionV relativeFrom="paragraph">
              <wp:posOffset>-1840865</wp:posOffset>
            </wp:positionV>
            <wp:extent cx="5274310" cy="7527925"/>
            <wp:effectExtent l="0" t="2858" r="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ραβειο_ιστοσελιδας.pn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274310" cy="7527925"/>
                    </a:xfrm>
                    <a:prstGeom prst="rect">
                      <a:avLst/>
                    </a:prstGeom>
                  </pic:spPr>
                </pic:pic>
              </a:graphicData>
            </a:graphic>
            <wp14:sizeRelH relativeFrom="page">
              <wp14:pctWidth>0</wp14:pctWidth>
            </wp14:sizeRelH>
            <wp14:sizeRelV relativeFrom="page">
              <wp14:pctHeight>0</wp14:pctHeight>
            </wp14:sizeRelV>
          </wp:anchor>
        </w:drawing>
      </w:r>
    </w:p>
    <w:p w:rsidR="006F13EB" w:rsidRDefault="006F13EB">
      <w:pPr>
        <w:sectPr w:rsidR="006F13EB" w:rsidSect="006F13EB">
          <w:pgSz w:w="16838" w:h="11906" w:orient="landscape"/>
          <w:pgMar w:top="1800" w:right="1440" w:bottom="1800" w:left="1440" w:header="708" w:footer="708" w:gutter="0"/>
          <w:cols w:space="708"/>
          <w:docGrid w:linePitch="360"/>
        </w:sectPr>
      </w:pPr>
    </w:p>
    <w:p w:rsidR="006F13EB" w:rsidRDefault="006F13EB">
      <w:pPr>
        <w:sectPr w:rsidR="006F13EB" w:rsidSect="006F13EB">
          <w:pgSz w:w="16838" w:h="11906" w:orient="landscape"/>
          <w:pgMar w:top="1800" w:right="1440" w:bottom="1800" w:left="1440" w:header="708" w:footer="708" w:gutter="0"/>
          <w:cols w:space="708"/>
          <w:docGrid w:linePitch="360"/>
        </w:sectPr>
      </w:pPr>
      <w:r>
        <w:rPr>
          <w:noProof/>
          <w:lang w:eastAsia="el-GR" w:bidi="ar-SA"/>
        </w:rPr>
        <w:lastRenderedPageBreak/>
        <w:drawing>
          <wp:inline distT="0" distB="0" distL="0" distR="0">
            <wp:extent cx="5242596" cy="7373011"/>
            <wp:effectExtent l="1587"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ραβειο_θεοχαρη.p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240314" cy="7369801"/>
                    </a:xfrm>
                    <a:prstGeom prst="rect">
                      <a:avLst/>
                    </a:prstGeom>
                  </pic:spPr>
                </pic:pic>
              </a:graphicData>
            </a:graphic>
          </wp:inline>
        </w:drawing>
      </w:r>
    </w:p>
    <w:p w:rsidR="006F13EB" w:rsidRPr="002F6642" w:rsidRDefault="006F13EB">
      <w:r>
        <w:rPr>
          <w:noProof/>
          <w:lang w:eastAsia="el-GR" w:bidi="ar-SA"/>
        </w:rPr>
        <w:lastRenderedPageBreak/>
        <w:drawing>
          <wp:inline distT="0" distB="0" distL="0" distR="0">
            <wp:extent cx="5089292" cy="7944307"/>
            <wp:effectExtent l="127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ραβειο_μελλου.p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086842" cy="7940483"/>
                    </a:xfrm>
                    <a:prstGeom prst="rect">
                      <a:avLst/>
                    </a:prstGeom>
                  </pic:spPr>
                </pic:pic>
              </a:graphicData>
            </a:graphic>
          </wp:inline>
        </w:drawing>
      </w:r>
    </w:p>
    <w:sectPr w:rsidR="006F13EB" w:rsidRPr="002F6642" w:rsidSect="006F13EB">
      <w:pgSz w:w="16838" w:h="11906"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879F9"/>
    <w:multiLevelType w:val="multilevel"/>
    <w:tmpl w:val="3E54AF3C"/>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6F027278"/>
    <w:multiLevelType w:val="hybridMultilevel"/>
    <w:tmpl w:val="30B8930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6F4C7475"/>
    <w:multiLevelType w:val="hybridMultilevel"/>
    <w:tmpl w:val="DA7C49F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78B45592"/>
    <w:multiLevelType w:val="hybridMultilevel"/>
    <w:tmpl w:val="89864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3E"/>
    <w:rsid w:val="00026BE1"/>
    <w:rsid w:val="0027070F"/>
    <w:rsid w:val="002F6642"/>
    <w:rsid w:val="006F13EB"/>
    <w:rsid w:val="00AE58A9"/>
    <w:rsid w:val="00BB32C2"/>
    <w:rsid w:val="00C12243"/>
    <w:rsid w:val="00CE70B7"/>
    <w:rsid w:val="00D1021F"/>
    <w:rsid w:val="00D927C4"/>
    <w:rsid w:val="00EF7C3E"/>
    <w:rsid w:val="00F05BCA"/>
    <w:rsid w:val="00FC2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7C4"/>
    <w:rPr>
      <w:rFonts w:ascii="Arial" w:eastAsiaTheme="minorEastAsia" w:hAnsi="Arial"/>
      <w:lang w:bidi="en-US"/>
    </w:rPr>
  </w:style>
  <w:style w:type="paragraph" w:styleId="1">
    <w:name w:val="heading 1"/>
    <w:basedOn w:val="a"/>
    <w:next w:val="a"/>
    <w:link w:val="1Char"/>
    <w:uiPriority w:val="9"/>
    <w:qFormat/>
    <w:rsid w:val="00D927C4"/>
    <w:pPr>
      <w:numPr>
        <w:numId w:val="10"/>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D927C4"/>
    <w:pPr>
      <w:numPr>
        <w:ilvl w:val="1"/>
        <w:numId w:val="10"/>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D927C4"/>
    <w:pPr>
      <w:numPr>
        <w:ilvl w:val="2"/>
        <w:numId w:val="10"/>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D927C4"/>
    <w:pPr>
      <w:numPr>
        <w:ilvl w:val="3"/>
        <w:numId w:val="10"/>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D927C4"/>
    <w:pPr>
      <w:numPr>
        <w:ilvl w:val="4"/>
        <w:numId w:val="10"/>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D927C4"/>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D927C4"/>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D927C4"/>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D927C4"/>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927C4"/>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D927C4"/>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927C4"/>
    <w:rPr>
      <w:rFonts w:ascii="Arial" w:eastAsiaTheme="majorEastAsia" w:hAnsi="Arial" w:cstheme="majorBidi"/>
      <w:b/>
      <w:bCs/>
      <w:sz w:val="26"/>
      <w:lang w:bidi="en-US"/>
    </w:rPr>
  </w:style>
  <w:style w:type="character" w:customStyle="1" w:styleId="4Char">
    <w:name w:val="Επικεφαλίδα 4 Char"/>
    <w:basedOn w:val="a0"/>
    <w:link w:val="4"/>
    <w:uiPriority w:val="9"/>
    <w:rsid w:val="00D927C4"/>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D927C4"/>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D927C4"/>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D927C4"/>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D927C4"/>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D927C4"/>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D927C4"/>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D927C4"/>
    <w:rPr>
      <w:rFonts w:ascii="Arial" w:eastAsiaTheme="majorEastAsia" w:hAnsi="Arial" w:cstheme="majorBidi"/>
      <w:b/>
      <w:spacing w:val="5"/>
      <w:sz w:val="36"/>
      <w:szCs w:val="52"/>
      <w:lang w:bidi="en-US"/>
    </w:rPr>
  </w:style>
  <w:style w:type="paragraph" w:styleId="a4">
    <w:name w:val="Subtitle"/>
    <w:basedOn w:val="a"/>
    <w:next w:val="a"/>
    <w:link w:val="Char0"/>
    <w:uiPriority w:val="11"/>
    <w:qFormat/>
    <w:rsid w:val="00D927C4"/>
    <w:pPr>
      <w:numPr>
        <w:ilvl w:val="1"/>
      </w:numPr>
    </w:pPr>
    <w:rPr>
      <w:rFonts w:eastAsiaTheme="majorEastAsia" w:cstheme="majorBidi"/>
      <w:b/>
      <w:iCs/>
      <w:spacing w:val="15"/>
      <w:sz w:val="32"/>
      <w:szCs w:val="24"/>
    </w:rPr>
  </w:style>
  <w:style w:type="character" w:customStyle="1" w:styleId="Char0">
    <w:name w:val="Υπότιτλος Char"/>
    <w:basedOn w:val="a0"/>
    <w:link w:val="a4"/>
    <w:uiPriority w:val="11"/>
    <w:rsid w:val="00D927C4"/>
    <w:rPr>
      <w:rFonts w:ascii="Arial" w:eastAsiaTheme="majorEastAsia" w:hAnsi="Arial" w:cstheme="majorBidi"/>
      <w:b/>
      <w:iCs/>
      <w:spacing w:val="15"/>
      <w:sz w:val="32"/>
      <w:szCs w:val="24"/>
      <w:lang w:bidi="en-US"/>
    </w:rPr>
  </w:style>
  <w:style w:type="paragraph" w:styleId="a5">
    <w:name w:val="List Paragraph"/>
    <w:basedOn w:val="a"/>
    <w:uiPriority w:val="34"/>
    <w:qFormat/>
    <w:rsid w:val="00D927C4"/>
    <w:pPr>
      <w:ind w:left="720"/>
      <w:contextualSpacing/>
    </w:pPr>
  </w:style>
  <w:style w:type="paragraph" w:styleId="a6">
    <w:name w:val="TOC Heading"/>
    <w:basedOn w:val="1"/>
    <w:next w:val="a"/>
    <w:uiPriority w:val="39"/>
    <w:unhideWhenUsed/>
    <w:qFormat/>
    <w:rsid w:val="00D927C4"/>
    <w:pPr>
      <w:numPr>
        <w:numId w:val="0"/>
      </w:numPr>
      <w:outlineLvl w:val="9"/>
    </w:pPr>
  </w:style>
  <w:style w:type="character" w:styleId="-">
    <w:name w:val="Hyperlink"/>
    <w:basedOn w:val="a0"/>
    <w:uiPriority w:val="99"/>
    <w:unhideWhenUsed/>
    <w:rsid w:val="00EF7C3E"/>
    <w:rPr>
      <w:color w:val="0000FF" w:themeColor="hyperlink"/>
      <w:u w:val="single"/>
    </w:rPr>
  </w:style>
  <w:style w:type="paragraph" w:styleId="a7">
    <w:name w:val="Balloon Text"/>
    <w:basedOn w:val="a"/>
    <w:link w:val="Char1"/>
    <w:uiPriority w:val="99"/>
    <w:semiHidden/>
    <w:unhideWhenUsed/>
    <w:rsid w:val="006F13EB"/>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F13EB"/>
    <w:rPr>
      <w:rFonts w:ascii="Tahoma" w:eastAsiaTheme="minorEastAsia"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7C4"/>
    <w:rPr>
      <w:rFonts w:ascii="Arial" w:eastAsiaTheme="minorEastAsia" w:hAnsi="Arial"/>
      <w:lang w:bidi="en-US"/>
    </w:rPr>
  </w:style>
  <w:style w:type="paragraph" w:styleId="1">
    <w:name w:val="heading 1"/>
    <w:basedOn w:val="a"/>
    <w:next w:val="a"/>
    <w:link w:val="1Char"/>
    <w:uiPriority w:val="9"/>
    <w:qFormat/>
    <w:rsid w:val="00D927C4"/>
    <w:pPr>
      <w:numPr>
        <w:numId w:val="10"/>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D927C4"/>
    <w:pPr>
      <w:numPr>
        <w:ilvl w:val="1"/>
        <w:numId w:val="10"/>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D927C4"/>
    <w:pPr>
      <w:numPr>
        <w:ilvl w:val="2"/>
        <w:numId w:val="10"/>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D927C4"/>
    <w:pPr>
      <w:numPr>
        <w:ilvl w:val="3"/>
        <w:numId w:val="10"/>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D927C4"/>
    <w:pPr>
      <w:numPr>
        <w:ilvl w:val="4"/>
        <w:numId w:val="10"/>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D927C4"/>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D927C4"/>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D927C4"/>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D927C4"/>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927C4"/>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D927C4"/>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927C4"/>
    <w:rPr>
      <w:rFonts w:ascii="Arial" w:eastAsiaTheme="majorEastAsia" w:hAnsi="Arial" w:cstheme="majorBidi"/>
      <w:b/>
      <w:bCs/>
      <w:sz w:val="26"/>
      <w:lang w:bidi="en-US"/>
    </w:rPr>
  </w:style>
  <w:style w:type="character" w:customStyle="1" w:styleId="4Char">
    <w:name w:val="Επικεφαλίδα 4 Char"/>
    <w:basedOn w:val="a0"/>
    <w:link w:val="4"/>
    <w:uiPriority w:val="9"/>
    <w:rsid w:val="00D927C4"/>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D927C4"/>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D927C4"/>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D927C4"/>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D927C4"/>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D927C4"/>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D927C4"/>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D927C4"/>
    <w:rPr>
      <w:rFonts w:ascii="Arial" w:eastAsiaTheme="majorEastAsia" w:hAnsi="Arial" w:cstheme="majorBidi"/>
      <w:b/>
      <w:spacing w:val="5"/>
      <w:sz w:val="36"/>
      <w:szCs w:val="52"/>
      <w:lang w:bidi="en-US"/>
    </w:rPr>
  </w:style>
  <w:style w:type="paragraph" w:styleId="a4">
    <w:name w:val="Subtitle"/>
    <w:basedOn w:val="a"/>
    <w:next w:val="a"/>
    <w:link w:val="Char0"/>
    <w:uiPriority w:val="11"/>
    <w:qFormat/>
    <w:rsid w:val="00D927C4"/>
    <w:pPr>
      <w:numPr>
        <w:ilvl w:val="1"/>
      </w:numPr>
    </w:pPr>
    <w:rPr>
      <w:rFonts w:eastAsiaTheme="majorEastAsia" w:cstheme="majorBidi"/>
      <w:b/>
      <w:iCs/>
      <w:spacing w:val="15"/>
      <w:sz w:val="32"/>
      <w:szCs w:val="24"/>
    </w:rPr>
  </w:style>
  <w:style w:type="character" w:customStyle="1" w:styleId="Char0">
    <w:name w:val="Υπότιτλος Char"/>
    <w:basedOn w:val="a0"/>
    <w:link w:val="a4"/>
    <w:uiPriority w:val="11"/>
    <w:rsid w:val="00D927C4"/>
    <w:rPr>
      <w:rFonts w:ascii="Arial" w:eastAsiaTheme="majorEastAsia" w:hAnsi="Arial" w:cstheme="majorBidi"/>
      <w:b/>
      <w:iCs/>
      <w:spacing w:val="15"/>
      <w:sz w:val="32"/>
      <w:szCs w:val="24"/>
      <w:lang w:bidi="en-US"/>
    </w:rPr>
  </w:style>
  <w:style w:type="paragraph" w:styleId="a5">
    <w:name w:val="List Paragraph"/>
    <w:basedOn w:val="a"/>
    <w:uiPriority w:val="34"/>
    <w:qFormat/>
    <w:rsid w:val="00D927C4"/>
    <w:pPr>
      <w:ind w:left="720"/>
      <w:contextualSpacing/>
    </w:pPr>
  </w:style>
  <w:style w:type="paragraph" w:styleId="a6">
    <w:name w:val="TOC Heading"/>
    <w:basedOn w:val="1"/>
    <w:next w:val="a"/>
    <w:uiPriority w:val="39"/>
    <w:unhideWhenUsed/>
    <w:qFormat/>
    <w:rsid w:val="00D927C4"/>
    <w:pPr>
      <w:numPr>
        <w:numId w:val="0"/>
      </w:numPr>
      <w:outlineLvl w:val="9"/>
    </w:pPr>
  </w:style>
  <w:style w:type="character" w:styleId="-">
    <w:name w:val="Hyperlink"/>
    <w:basedOn w:val="a0"/>
    <w:uiPriority w:val="99"/>
    <w:unhideWhenUsed/>
    <w:rsid w:val="00EF7C3E"/>
    <w:rPr>
      <w:color w:val="0000FF" w:themeColor="hyperlink"/>
      <w:u w:val="single"/>
    </w:rPr>
  </w:style>
  <w:style w:type="paragraph" w:styleId="a7">
    <w:name w:val="Balloon Text"/>
    <w:basedOn w:val="a"/>
    <w:link w:val="Char1"/>
    <w:uiPriority w:val="99"/>
    <w:semiHidden/>
    <w:unhideWhenUsed/>
    <w:rsid w:val="006F13EB"/>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F13EB"/>
    <w:rPr>
      <w:rFonts w:ascii="Tahoma" w:eastAsiaTheme="minorEastAsi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p.teiath.gr/courses/TGT_UNDER101/" TargetMode="External"/><Relationship Id="rId13" Type="http://schemas.openxmlformats.org/officeDocument/2006/relationships/hyperlink" Target="file:///C:\Users\user\AppData\Local\Microsoft\Windows\Temporary%20Internet%20Files\Content.Outlook\283APZ71\ocp.teiath.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opencourses.teiath.gr/" TargetMode="External"/><Relationship Id="rId12" Type="http://schemas.openxmlformats.org/officeDocument/2006/relationships/hyperlink" Target="file:///C:\Users\user\AppData\Local\Microsoft\Windows\Temporary%20Internet%20Files\Content.Outlook\283APZ71\opencourses.teiath.g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gr/"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ocp.teiath.g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cp.teiath.gr/courses/AISTH_UNDE108/" TargetMode="External"/><Relationship Id="rId14" Type="http://schemas.openxmlformats.org/officeDocument/2006/relationships/hyperlink" Target="http://opencourse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F0BD-E433-489D-BCA1-55F036DA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418</Words>
  <Characters>2263</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natasakar new</dc:creator>
  <cp:lastModifiedBy>user</cp:lastModifiedBy>
  <cp:revision>2</cp:revision>
  <cp:lastPrinted>2015-11-02T11:32:00Z</cp:lastPrinted>
  <dcterms:created xsi:type="dcterms:W3CDTF">2015-11-13T06:27:00Z</dcterms:created>
  <dcterms:modified xsi:type="dcterms:W3CDTF">2015-11-13T06:27:00Z</dcterms:modified>
</cp:coreProperties>
</file>