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525"/>
        <w:gridCol w:w="6771"/>
      </w:tblGrid>
      <w:tr w:rsidR="00256E36" w:rsidRPr="00A913BB" w:rsidTr="009114B1">
        <w:tc>
          <w:tcPr>
            <w:tcW w:w="1526" w:type="dxa"/>
          </w:tcPr>
          <w:p w:rsidR="009114B1" w:rsidRPr="009114B1" w:rsidRDefault="009114B1" w:rsidP="009114B1">
            <w:pPr>
              <w:spacing w:line="360" w:lineRule="atLeast"/>
              <w:jc w:val="both"/>
              <w:rPr>
                <w:rFonts w:ascii="Times New Roman" w:eastAsia="Times New Roman" w:hAnsi="Times New Roman" w:cs="Times New Roman"/>
                <w:sz w:val="24"/>
                <w:szCs w:val="20"/>
                <w:lang w:val="en-US" w:eastAsia="el-GR"/>
              </w:rPr>
            </w:pPr>
            <w:r w:rsidRPr="009114B1">
              <w:rPr>
                <w:rFonts w:ascii="Times New Roman" w:eastAsia="Times New Roman" w:hAnsi="Times New Roman" w:cs="Times New Roman"/>
                <w:sz w:val="24"/>
                <w:szCs w:val="20"/>
                <w:lang w:val="en-US" w:eastAsia="el-GR"/>
              </w:rPr>
              <w:object w:dxaOrig="1132" w:dyaOrig="1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7pt" o:ole="" fillcolor="window">
                  <v:imagedata r:id="rId8" o:title=""/>
                </v:shape>
                <o:OLEObject Type="Embed" ProgID="CDraw" ShapeID="_x0000_i1025" DrawAspect="Content" ObjectID="_1555483447" r:id="rId9">
                  <o:FieldCodes>\s \* MERGEFORMAT</o:FieldCodes>
                </o:OLEObject>
              </w:object>
            </w:r>
          </w:p>
          <w:p w:rsidR="00256E36" w:rsidRPr="00A913BB" w:rsidRDefault="00256E36" w:rsidP="00F46048">
            <w:pPr>
              <w:jc w:val="center"/>
              <w:rPr>
                <w:rFonts w:ascii="Times New Roman" w:hAnsi="Times New Roman" w:cs="Times New Roman"/>
                <w:sz w:val="24"/>
                <w:szCs w:val="24"/>
              </w:rPr>
            </w:pPr>
          </w:p>
        </w:tc>
        <w:tc>
          <w:tcPr>
            <w:tcW w:w="6804" w:type="dxa"/>
          </w:tcPr>
          <w:p w:rsidR="008B4661" w:rsidRPr="00A913BB" w:rsidRDefault="008B4661" w:rsidP="00256E36">
            <w:pPr>
              <w:jc w:val="center"/>
              <w:rPr>
                <w:rFonts w:ascii="Times New Roman" w:hAnsi="Times New Roman" w:cs="Times New Roman"/>
                <w:sz w:val="24"/>
                <w:szCs w:val="24"/>
              </w:rPr>
            </w:pPr>
          </w:p>
          <w:p w:rsidR="008B4661" w:rsidRPr="009114B1" w:rsidRDefault="009114B1" w:rsidP="00256E36">
            <w:pPr>
              <w:jc w:val="center"/>
              <w:rPr>
                <w:rFonts w:ascii="Times New Roman" w:hAnsi="Times New Roman" w:cs="Times New Roman"/>
                <w:b/>
                <w:sz w:val="24"/>
                <w:szCs w:val="24"/>
              </w:rPr>
            </w:pPr>
            <w:r w:rsidRPr="009114B1">
              <w:rPr>
                <w:rFonts w:ascii="Times New Roman" w:hAnsi="Times New Roman" w:cs="Times New Roman"/>
                <w:b/>
                <w:sz w:val="24"/>
                <w:szCs w:val="24"/>
              </w:rPr>
              <w:t>Τ.Ε.Ι. ΑΘΗΝΑΣ</w:t>
            </w:r>
          </w:p>
          <w:p w:rsidR="00256E36" w:rsidRPr="008B3112" w:rsidRDefault="00256E36" w:rsidP="00256E36">
            <w:pPr>
              <w:jc w:val="center"/>
              <w:rPr>
                <w:rFonts w:ascii="Times New Roman" w:hAnsi="Times New Roman" w:cs="Times New Roman"/>
                <w:b/>
                <w:sz w:val="24"/>
                <w:szCs w:val="24"/>
              </w:rPr>
            </w:pPr>
            <w:r w:rsidRPr="000F6BC7">
              <w:rPr>
                <w:rFonts w:ascii="Times New Roman" w:hAnsi="Times New Roman" w:cs="Times New Roman"/>
                <w:b/>
                <w:sz w:val="24"/>
                <w:szCs w:val="24"/>
              </w:rPr>
              <w:t>ΣΧΟΛΗ ΤΕΧΝΟΛΟΓΙ</w:t>
            </w:r>
            <w:r w:rsidR="008B3112">
              <w:rPr>
                <w:rFonts w:ascii="Times New Roman" w:hAnsi="Times New Roman" w:cs="Times New Roman"/>
                <w:b/>
                <w:sz w:val="24"/>
                <w:szCs w:val="24"/>
                <w:lang w:val="en-US"/>
              </w:rPr>
              <w:t>K</w:t>
            </w:r>
            <w:r w:rsidR="008B3112">
              <w:rPr>
                <w:rFonts w:ascii="Times New Roman" w:hAnsi="Times New Roman" w:cs="Times New Roman"/>
                <w:b/>
                <w:sz w:val="24"/>
                <w:szCs w:val="24"/>
              </w:rPr>
              <w:t>ΩΝ ΕΦΑΡΜΟΓΩΝ</w:t>
            </w:r>
          </w:p>
          <w:p w:rsidR="00256E36" w:rsidRPr="00A913BB" w:rsidRDefault="008B3112" w:rsidP="00356AE8">
            <w:pPr>
              <w:jc w:val="center"/>
              <w:rPr>
                <w:rFonts w:ascii="Times New Roman" w:hAnsi="Times New Roman" w:cs="Times New Roman"/>
                <w:b/>
                <w:sz w:val="24"/>
                <w:szCs w:val="24"/>
              </w:rPr>
            </w:pPr>
            <w:r>
              <w:rPr>
                <w:rFonts w:ascii="Times New Roman" w:hAnsi="Times New Roman" w:cs="Times New Roman"/>
                <w:b/>
                <w:sz w:val="24"/>
                <w:szCs w:val="24"/>
              </w:rPr>
              <w:t>ΤΜΗΜΑ ΜΗΧΑΝΙΚΩΝ ΒΙΟΪΑΤΡΙΚΗΣ ΤΕΧΝΟΛΟΓΙΑΣ</w:t>
            </w:r>
          </w:p>
        </w:tc>
      </w:tr>
    </w:tbl>
    <w:p w:rsidR="008953BD" w:rsidRPr="00A913BB" w:rsidRDefault="008953BD" w:rsidP="00F46048">
      <w:pPr>
        <w:jc w:val="both"/>
        <w:rPr>
          <w:rFonts w:ascii="Times New Roman" w:hAnsi="Times New Roman" w:cs="Times New Roman"/>
          <w:sz w:val="24"/>
          <w:szCs w:val="24"/>
        </w:rPr>
      </w:pPr>
    </w:p>
    <w:p w:rsidR="008953BD" w:rsidRPr="00A913BB" w:rsidRDefault="00B950B0" w:rsidP="00F46048">
      <w:pPr>
        <w:jc w:val="center"/>
        <w:rPr>
          <w:rFonts w:ascii="Times New Roman" w:hAnsi="Times New Roman" w:cs="Times New Roman"/>
          <w:b/>
          <w:sz w:val="24"/>
          <w:szCs w:val="24"/>
        </w:rPr>
      </w:pPr>
      <w:r w:rsidRPr="00A913BB">
        <w:rPr>
          <w:rFonts w:ascii="Times New Roman" w:hAnsi="Times New Roman" w:cs="Times New Roman"/>
          <w:b/>
          <w:sz w:val="24"/>
          <w:szCs w:val="24"/>
        </w:rPr>
        <w:t xml:space="preserve">ΠΡΟΓΡΑΜΜΑ ΜΕΤΑΠΤΥΧΙΑΚΩΝ ΣΠΟΥΔΩΝ </w:t>
      </w:r>
    </w:p>
    <w:p w:rsidR="00F46048" w:rsidRPr="00A913BB" w:rsidRDefault="00B950B0" w:rsidP="00F46048">
      <w:pPr>
        <w:jc w:val="center"/>
        <w:rPr>
          <w:rFonts w:ascii="Times New Roman" w:hAnsi="Times New Roman" w:cs="Times New Roman"/>
          <w:sz w:val="24"/>
          <w:szCs w:val="24"/>
        </w:rPr>
      </w:pPr>
      <w:r w:rsidRPr="00A913BB">
        <w:rPr>
          <w:rFonts w:ascii="Times New Roman" w:hAnsi="Times New Roman" w:cs="Times New Roman"/>
          <w:sz w:val="24"/>
          <w:szCs w:val="24"/>
        </w:rPr>
        <w:t xml:space="preserve"> </w:t>
      </w:r>
    </w:p>
    <w:p w:rsidR="00356AE8" w:rsidRPr="00A913BB" w:rsidRDefault="00A96671" w:rsidP="00356AE8">
      <w:pPr>
        <w:jc w:val="center"/>
        <w:rPr>
          <w:rFonts w:ascii="Times New Roman" w:hAnsi="Times New Roman" w:cs="Times New Roman"/>
          <w:b/>
          <w:sz w:val="24"/>
          <w:szCs w:val="24"/>
          <w:shd w:val="clear" w:color="auto" w:fill="FEFEFE"/>
        </w:rPr>
      </w:pPr>
      <w:r w:rsidRPr="00A913BB">
        <w:rPr>
          <w:rFonts w:ascii="Times New Roman" w:hAnsi="Times New Roman" w:cs="Times New Roman"/>
          <w:b/>
          <w:sz w:val="24"/>
          <w:szCs w:val="24"/>
          <w:shd w:val="clear" w:color="auto" w:fill="FEFEFE"/>
        </w:rPr>
        <w:t>«</w:t>
      </w:r>
      <w:r w:rsidR="008B3112">
        <w:rPr>
          <w:rFonts w:ascii="Times New Roman" w:hAnsi="Times New Roman" w:cs="Times New Roman"/>
          <w:b/>
          <w:sz w:val="24"/>
          <w:szCs w:val="24"/>
          <w:shd w:val="clear" w:color="auto" w:fill="FEFEFE"/>
        </w:rPr>
        <w:t xml:space="preserve">Προηγμένα Συστήματα </w:t>
      </w:r>
      <w:r w:rsidR="00CC7ABD">
        <w:rPr>
          <w:rFonts w:ascii="Times New Roman" w:hAnsi="Times New Roman" w:cs="Times New Roman"/>
          <w:b/>
          <w:sz w:val="24"/>
          <w:szCs w:val="24"/>
          <w:shd w:val="clear" w:color="auto" w:fill="FEFEFE"/>
        </w:rPr>
        <w:t>και Μέθοδοι στη Βιοϊατρική Τ</w:t>
      </w:r>
      <w:r w:rsidR="008B3112">
        <w:rPr>
          <w:rFonts w:ascii="Times New Roman" w:hAnsi="Times New Roman" w:cs="Times New Roman"/>
          <w:b/>
          <w:sz w:val="24"/>
          <w:szCs w:val="24"/>
          <w:shd w:val="clear" w:color="auto" w:fill="FEFEFE"/>
        </w:rPr>
        <w:t>εχνολογία»</w:t>
      </w:r>
    </w:p>
    <w:p w:rsidR="00A96671" w:rsidRDefault="008B3112" w:rsidP="00356AE8">
      <w:pPr>
        <w:jc w:val="center"/>
        <w:rPr>
          <w:rFonts w:ascii="Times New Roman" w:hAnsi="Times New Roman" w:cs="Times New Roman"/>
          <w:b/>
          <w:sz w:val="24"/>
          <w:szCs w:val="24"/>
          <w:shd w:val="clear" w:color="auto" w:fill="FEFEFE"/>
          <w:lang w:val="en-US"/>
        </w:rPr>
      </w:pPr>
      <w:r w:rsidRPr="008B3112">
        <w:rPr>
          <w:rFonts w:ascii="Times New Roman" w:hAnsi="Times New Roman" w:cs="Times New Roman"/>
          <w:b/>
          <w:sz w:val="24"/>
          <w:szCs w:val="24"/>
          <w:shd w:val="clear" w:color="auto" w:fill="FEFEFE"/>
          <w:lang w:val="en-US"/>
        </w:rPr>
        <w:t>«</w:t>
      </w:r>
      <w:r>
        <w:rPr>
          <w:rFonts w:ascii="Times New Roman" w:hAnsi="Times New Roman" w:cs="Times New Roman"/>
          <w:b/>
          <w:sz w:val="24"/>
          <w:szCs w:val="24"/>
          <w:shd w:val="clear" w:color="auto" w:fill="FEFEFE"/>
          <w:lang w:val="en-US"/>
        </w:rPr>
        <w:t>Advanced Systems and Methods in Biomedical Technology</w:t>
      </w:r>
      <w:r w:rsidR="00A96671" w:rsidRPr="00A913BB">
        <w:rPr>
          <w:rFonts w:ascii="Times New Roman" w:hAnsi="Times New Roman" w:cs="Times New Roman"/>
          <w:b/>
          <w:sz w:val="24"/>
          <w:szCs w:val="24"/>
          <w:shd w:val="clear" w:color="auto" w:fill="FEFEFE"/>
          <w:lang w:val="en-US"/>
        </w:rPr>
        <w:t>»</w:t>
      </w:r>
    </w:p>
    <w:p w:rsidR="008B3112" w:rsidRPr="00A913BB" w:rsidRDefault="008B3112" w:rsidP="00356AE8">
      <w:pPr>
        <w:jc w:val="center"/>
        <w:rPr>
          <w:rFonts w:ascii="Times New Roman" w:hAnsi="Times New Roman" w:cs="Times New Roman"/>
          <w:b/>
          <w:sz w:val="24"/>
          <w:szCs w:val="24"/>
          <w:shd w:val="clear" w:color="auto" w:fill="FEFEFE"/>
          <w:lang w:val="en-US"/>
        </w:rPr>
      </w:pPr>
    </w:p>
    <w:p w:rsidR="00B950B0" w:rsidRPr="00CE33B0" w:rsidRDefault="00B950B0" w:rsidP="00F46048">
      <w:pPr>
        <w:jc w:val="center"/>
        <w:rPr>
          <w:rFonts w:ascii="Times New Roman" w:hAnsi="Times New Roman" w:cs="Times New Roman"/>
          <w:b/>
          <w:sz w:val="28"/>
          <w:szCs w:val="28"/>
          <w:lang w:val="en-US"/>
        </w:rPr>
      </w:pPr>
      <w:r w:rsidRPr="00A913BB">
        <w:rPr>
          <w:rFonts w:ascii="Times New Roman" w:hAnsi="Times New Roman" w:cs="Times New Roman"/>
          <w:b/>
          <w:sz w:val="28"/>
          <w:szCs w:val="28"/>
        </w:rPr>
        <w:t>ΠΡΟΚΗΡΥΞΗ ΑΚΑΔΗΜΑΪΚΟΥ ΕΤΟΥΣ 201</w:t>
      </w:r>
      <w:r w:rsidR="00CE33B0">
        <w:rPr>
          <w:rFonts w:ascii="Times New Roman" w:hAnsi="Times New Roman" w:cs="Times New Roman"/>
          <w:b/>
          <w:sz w:val="28"/>
          <w:szCs w:val="28"/>
          <w:lang w:val="en-US"/>
        </w:rPr>
        <w:t>7</w:t>
      </w:r>
      <w:r w:rsidRPr="00A913BB">
        <w:rPr>
          <w:rFonts w:ascii="Times New Roman" w:hAnsi="Times New Roman" w:cs="Times New Roman"/>
          <w:b/>
          <w:sz w:val="28"/>
          <w:szCs w:val="28"/>
        </w:rPr>
        <w:t>-201</w:t>
      </w:r>
      <w:r w:rsidR="00CE33B0">
        <w:rPr>
          <w:rFonts w:ascii="Times New Roman" w:hAnsi="Times New Roman" w:cs="Times New Roman"/>
          <w:b/>
          <w:sz w:val="28"/>
          <w:szCs w:val="28"/>
          <w:lang w:val="en-US"/>
        </w:rPr>
        <w:t>8</w:t>
      </w:r>
    </w:p>
    <w:p w:rsidR="00F46048" w:rsidRPr="00A913BB" w:rsidRDefault="00F46048" w:rsidP="00F46048">
      <w:pPr>
        <w:jc w:val="both"/>
        <w:rPr>
          <w:rFonts w:ascii="Times New Roman" w:hAnsi="Times New Roman" w:cs="Times New Roman"/>
          <w:sz w:val="24"/>
          <w:szCs w:val="24"/>
        </w:rPr>
      </w:pPr>
    </w:p>
    <w:p w:rsidR="008B3112" w:rsidRDefault="00B950B0" w:rsidP="00DA4C3B">
      <w:pPr>
        <w:pStyle w:val="Web"/>
        <w:jc w:val="both"/>
      </w:pPr>
      <w:r w:rsidRPr="00A913BB">
        <w:rPr>
          <w:b/>
        </w:rPr>
        <w:t>Αντικείμενο</w:t>
      </w:r>
      <w:r w:rsidRPr="00A913BB">
        <w:t xml:space="preserve">. </w:t>
      </w:r>
      <w:r w:rsidR="008B3112">
        <w:t xml:space="preserve">Το </w:t>
      </w:r>
      <w:hyperlink r:id="rId10" w:tgtFrame="_blank" w:history="1">
        <w:r w:rsidR="008B3112">
          <w:rPr>
            <w:rStyle w:val="-"/>
          </w:rPr>
          <w:t>τμήμα Μηχανικών Βιοϊ</w:t>
        </w:r>
        <w:bookmarkStart w:id="0" w:name="_GoBack"/>
        <w:bookmarkEnd w:id="0"/>
        <w:r w:rsidR="008B3112">
          <w:rPr>
            <w:rStyle w:val="-"/>
          </w:rPr>
          <w:t>ατρικής Τεχνολογίας Τ.Ε.</w:t>
        </w:r>
      </w:hyperlink>
      <w:r w:rsidR="008B3112">
        <w:t xml:space="preserve"> της Σχολής Τεχνολογικών Εφαρμογών (ΣΤΕΦ) του ΤΕΙ Αθήνας διοργανώνει Πρόγραμμα Μεταπτυχιακών Σπουδών (Π.Μ.Σ.) του Τμήματος (</w:t>
      </w:r>
      <w:hyperlink r:id="rId11" w:tgtFrame="_blank" w:history="1">
        <w:r w:rsidR="008B3112">
          <w:rPr>
            <w:rStyle w:val="-"/>
          </w:rPr>
          <w:t>Φ.Ε.Κ. 2208/Β'/12-08-2014</w:t>
        </w:r>
      </w:hyperlink>
      <w:r w:rsidR="008B3112">
        <w:t xml:space="preserve">), με τίτλο: </w:t>
      </w:r>
      <w:r w:rsidR="008B3112">
        <w:rPr>
          <w:b/>
          <w:bCs/>
        </w:rPr>
        <w:t>Προηγμένα Συστήματα και Μέθοδοι στη Βιοϊατρική Τεχνολογία</w:t>
      </w:r>
      <w:r w:rsidR="008B3112">
        <w:t>.</w:t>
      </w:r>
    </w:p>
    <w:p w:rsidR="008B3112" w:rsidRDefault="008B3112" w:rsidP="00DA4C3B">
      <w:pPr>
        <w:pStyle w:val="Web"/>
        <w:jc w:val="both"/>
      </w:pPr>
      <w:r>
        <w:t>Αντικείμενο του Π.Μ.Σ. είναι η εμβάθυνση στη μελέτη, σχεδίαση, ανάπτυξη και εφαρμογή προηγμένων συστημάτων και μεθόδων στο πεδίο της Βιοϊατρικής Τεχνολογίας.</w:t>
      </w:r>
    </w:p>
    <w:p w:rsidR="008B3112" w:rsidRDefault="008B3112" w:rsidP="00DA4C3B">
      <w:pPr>
        <w:pStyle w:val="Web"/>
        <w:jc w:val="both"/>
      </w:pPr>
      <w:r>
        <w:t>Σκοπός του Προγράμματος είναι να δώσει τα κατάλληλα εφόδια στους κατόχους του Μεταπτυχιακού Διπλώματος Ειδίκευσης να εμβαθύνουν στο σχεδιασμό, στην ανάπτυξη και εγκατάσταση συστημάτων και στην εφαρμογή καινοτόμων μεθόδων στο πεδίο της Βιοϊατρικής Τεχνολογίας σε συνδυασμό με την προαγωγή της έρευνας στο προαναφερθέν πεδίο. Το πρόγραμμα θα καλύπτει όλο το φάσμα του Υλικού, του Λογισμικού και των σύγχρονων μεθόδων εφαρμογής των Θετικών Επιστημών, της Τεχνολογίας και των Επιστημών Οικονομίας και Διοίκησης, στην Ιατρική και τις άλλες Βιοεπιστήμες.</w:t>
      </w:r>
    </w:p>
    <w:p w:rsidR="008B3112" w:rsidRDefault="008B3112" w:rsidP="00DA4C3B">
      <w:pPr>
        <w:pStyle w:val="Web"/>
        <w:jc w:val="both"/>
      </w:pPr>
      <w:r>
        <w:t>Το Π.Μ.Σ. δίνει έμφαση στην απόκτηση τόσο θεωρητικών γνώσεων όσο και πρακτικών δεξιοτήτων με στόχο τη δημιουργία μεταπτυχιακών αποφοίτων με υψηλή θεωρητική κατάρτιση, τεχνογνωσία και πρακτική εμπειρία, ώστε να ανταποκρίνονται πλήρως σε θέσεις αυξημένης ευθύνης, στις συμβατές ανάγκες που επιβάλλουν οι ραγδαίες τεχνολογικές εξελίξεις στην παγκόσμια αγορά εργασίας. Αυτό επιτυγχάνεται μέσω κατάλληλης, υψηλού επιπέδου εκπαίδευσης και μελέτης πραγματικών περιπτώσεων.</w:t>
      </w:r>
    </w:p>
    <w:p w:rsidR="008B3112" w:rsidRDefault="008B3112" w:rsidP="00DA4C3B">
      <w:pPr>
        <w:pStyle w:val="Web"/>
        <w:jc w:val="both"/>
      </w:pPr>
      <w:r>
        <w:t>Ειδικότερα, ο απόφοιτος του Π.Μ.Σ. θα είναι ικανός να αναλύει απαιτήσεις, να αξιολογεί και να επιλέγει τεχνολογικές λύσεις, σε ό,τι αφορά στις ανάγκες ενός Νοσοκομείου και των άλλων Οργανισμών Παροχής Υπηρεσιών Υγείας, Βασικής και Κλινικής Έρευνας κτλ. σε εξοπλισμό και συστήματα Βιοϊατρικής Τεχνολογίας. Επίσης θα είναι ικανός να αξιοποιεί με βέλτιστο τρόπο αναπτυξιακά εργαλεία Λογισμικού και Τεχνολογίες Εξοπλισμού.</w:t>
      </w:r>
    </w:p>
    <w:p w:rsidR="008B3112" w:rsidRDefault="008B3112" w:rsidP="00DA4C3B">
      <w:pPr>
        <w:pStyle w:val="Web"/>
        <w:jc w:val="both"/>
      </w:pPr>
      <w:r>
        <w:t>Το Π.Μ.Σ. απονέμει Μεταπτυχιακό Δίπλωμα Ειδίκευσης (ΜΔΕ) με τίτλο: «Προηγμένα Συστήματα και Μέθοδοι στη Βιοϊατρική Τεχνολογία».</w:t>
      </w:r>
    </w:p>
    <w:p w:rsidR="008B3112" w:rsidRDefault="008B3112" w:rsidP="00DA4C3B">
      <w:pPr>
        <w:pStyle w:val="Web"/>
        <w:jc w:val="both"/>
      </w:pPr>
      <w:r>
        <w:lastRenderedPageBreak/>
        <w:t xml:space="preserve">Στο Π.Μ.Σ. γίνονται δεκτοί, μετά από επιλογή, πτυχιούχοι του Τμήματος Μηχανικών Βιοϊατρικής Τεχνολογίας Τ.Ε. του Τ.Ε.Ι. Αθήνας, καθώς και πτυχιούχοι ή διπλωματούχοι άλλων συναφών Τμημάτων κατεύθυνσης Τεχνολογικής, Θετικής και Επιστημών Υγείας των Τ.Ε.Ι. και Πανεπιστημίων της ημεδαπής ή ομοταγών αναγνωρισμένων Ιδρυμάτων της αλλοδαπής το πτυχίο των οποίων έχει αναγνωριστεί από τον </w:t>
      </w:r>
      <w:hyperlink r:id="rId12" w:tgtFrame="_blank" w:history="1">
        <w:r>
          <w:rPr>
            <w:rStyle w:val="-"/>
          </w:rPr>
          <w:t>ΔΟΑΤΑΠ</w:t>
        </w:r>
      </w:hyperlink>
      <w:r>
        <w:t>.</w:t>
      </w:r>
    </w:p>
    <w:p w:rsidR="00C63B22" w:rsidRPr="00A913BB" w:rsidRDefault="00C63B22" w:rsidP="00DA4C3B">
      <w:pPr>
        <w:jc w:val="both"/>
        <w:rPr>
          <w:rFonts w:ascii="Times New Roman" w:hAnsi="Times New Roman" w:cs="Times New Roman"/>
          <w:b/>
          <w:sz w:val="24"/>
          <w:szCs w:val="24"/>
        </w:rPr>
      </w:pPr>
    </w:p>
    <w:p w:rsidR="00B950B0" w:rsidRDefault="00CC7ABD" w:rsidP="00DA4C3B">
      <w:pPr>
        <w:jc w:val="both"/>
        <w:rPr>
          <w:rFonts w:ascii="Times New Roman" w:hAnsi="Times New Roman" w:cs="Times New Roman"/>
          <w:sz w:val="24"/>
          <w:szCs w:val="24"/>
        </w:rPr>
      </w:pPr>
      <w:r>
        <w:rPr>
          <w:rFonts w:ascii="Times New Roman" w:hAnsi="Times New Roman" w:cs="Times New Roman"/>
          <w:b/>
          <w:sz w:val="24"/>
          <w:szCs w:val="24"/>
        </w:rPr>
        <w:t xml:space="preserve">Χρονική διάρκεια. </w:t>
      </w:r>
      <w:r w:rsidR="00B950B0" w:rsidRPr="00A913BB">
        <w:rPr>
          <w:rFonts w:ascii="Times New Roman" w:hAnsi="Times New Roman" w:cs="Times New Roman"/>
          <w:sz w:val="24"/>
          <w:szCs w:val="24"/>
        </w:rPr>
        <w:t xml:space="preserve">Η χρονική διάρκεια για την απονομή του Μ.Δ.Ε. ορίζεται σε τρία (3) εξάμηνα σπουδών, εκ των οποίων το τρίτο διατίθεται για την εκπόνηση της </w:t>
      </w:r>
      <w:r w:rsidR="00BC39A4" w:rsidRPr="00A913BB">
        <w:rPr>
          <w:rFonts w:ascii="Times New Roman" w:hAnsi="Times New Roman" w:cs="Times New Roman"/>
          <w:sz w:val="24"/>
          <w:szCs w:val="24"/>
        </w:rPr>
        <w:t xml:space="preserve">προβλεπόμενης </w:t>
      </w:r>
      <w:r w:rsidR="00B950B0" w:rsidRPr="00A913BB">
        <w:rPr>
          <w:rFonts w:ascii="Times New Roman" w:hAnsi="Times New Roman" w:cs="Times New Roman"/>
          <w:sz w:val="24"/>
          <w:szCs w:val="24"/>
        </w:rPr>
        <w:t xml:space="preserve">μεταπτυχιακής διπλωματικής εργασίας. </w:t>
      </w:r>
    </w:p>
    <w:p w:rsidR="00CC7ABD" w:rsidRDefault="00CC7ABD" w:rsidP="00DA4C3B">
      <w:pPr>
        <w:jc w:val="both"/>
        <w:rPr>
          <w:rFonts w:ascii="Times New Roman" w:hAnsi="Times New Roman" w:cs="Times New Roman"/>
          <w:sz w:val="24"/>
          <w:szCs w:val="24"/>
        </w:rPr>
      </w:pPr>
    </w:p>
    <w:p w:rsidR="00DA4C3B" w:rsidRDefault="00CC7ABD" w:rsidP="00DA4C3B">
      <w:pPr>
        <w:jc w:val="both"/>
      </w:pPr>
      <w:r>
        <w:rPr>
          <w:b/>
          <w:bCs/>
        </w:rPr>
        <w:t>Δίδακτρα:</w:t>
      </w:r>
      <w:r>
        <w:t xml:space="preserve"> </w:t>
      </w:r>
      <w:r>
        <w:br/>
        <w:t>Σύνολο: 1200 ευρώ ανά φοιτητή για όλο το πρόγραμμα, για το ακαδημαϊκό έτος 201</w:t>
      </w:r>
      <w:r w:rsidR="00DA4C3B" w:rsidRPr="00DA4C3B">
        <w:t>6</w:t>
      </w:r>
      <w:r>
        <w:t>-201</w:t>
      </w:r>
      <w:r w:rsidR="00DA4C3B" w:rsidRPr="00DA4C3B">
        <w:t>7</w:t>
      </w:r>
      <w:r>
        <w:t xml:space="preserve">. </w:t>
      </w:r>
      <w:r>
        <w:br/>
        <w:t>Καταβολή: 400 ευρώ κατά την εγγραφή σε κάθε εξάμηνο (έως 1 εβδομάδα πριν την έναρξη των μαθημάτων).</w:t>
      </w:r>
    </w:p>
    <w:p w:rsidR="00CC7ABD" w:rsidRPr="00DA4C3B" w:rsidRDefault="00CC7ABD" w:rsidP="00DA4C3B">
      <w:pPr>
        <w:jc w:val="both"/>
        <w:rPr>
          <w:rFonts w:ascii="Times New Roman" w:hAnsi="Times New Roman" w:cs="Times New Roman"/>
          <w:sz w:val="24"/>
          <w:szCs w:val="24"/>
        </w:rPr>
      </w:pPr>
      <w:r>
        <w:t>Τα δίδακτρα καταβάλλονται στον Ειδικό Λογαριασμό Κονδυλίων και Έρευνας του ΤΕΙ Αθηνών</w:t>
      </w:r>
      <w:r w:rsidR="00DA4C3B" w:rsidRPr="00DA4C3B">
        <w:t>.</w:t>
      </w:r>
    </w:p>
    <w:p w:rsidR="00CC7ABD" w:rsidRPr="00A913BB" w:rsidRDefault="00CC7ABD" w:rsidP="00DA4C3B">
      <w:pPr>
        <w:jc w:val="both"/>
        <w:rPr>
          <w:rFonts w:ascii="Times New Roman" w:hAnsi="Times New Roman" w:cs="Times New Roman"/>
          <w:sz w:val="24"/>
          <w:szCs w:val="24"/>
        </w:rPr>
      </w:pPr>
    </w:p>
    <w:p w:rsidR="00B950B0" w:rsidRPr="00A913BB" w:rsidRDefault="00B950B0" w:rsidP="00DA4C3B">
      <w:pPr>
        <w:jc w:val="both"/>
        <w:rPr>
          <w:rFonts w:ascii="Times New Roman" w:hAnsi="Times New Roman" w:cs="Times New Roman"/>
          <w:sz w:val="24"/>
          <w:szCs w:val="24"/>
        </w:rPr>
      </w:pPr>
      <w:r w:rsidRPr="00A913BB">
        <w:rPr>
          <w:rFonts w:ascii="Times New Roman" w:hAnsi="Times New Roman" w:cs="Times New Roman"/>
          <w:b/>
          <w:sz w:val="24"/>
          <w:szCs w:val="24"/>
        </w:rPr>
        <w:t>Διεξαγωγή μαθημάτων.</w:t>
      </w:r>
      <w:r w:rsidRPr="00A913BB">
        <w:rPr>
          <w:rFonts w:ascii="Times New Roman" w:hAnsi="Times New Roman" w:cs="Times New Roman"/>
          <w:sz w:val="24"/>
          <w:szCs w:val="24"/>
        </w:rPr>
        <w:t xml:space="preserve"> Τα μαθήματα διεξάγονται στις εγκαταστάσεις του Τμήματος </w:t>
      </w:r>
      <w:r w:rsidR="00CC7ABD">
        <w:rPr>
          <w:rFonts w:ascii="Times New Roman" w:hAnsi="Times New Roman" w:cs="Times New Roman"/>
          <w:sz w:val="24"/>
          <w:szCs w:val="24"/>
        </w:rPr>
        <w:t>«Μηχανικών Βιοϊατρικής Τεχνολογίας Τ.Ε.»</w:t>
      </w:r>
      <w:r w:rsidR="00C952F3" w:rsidRPr="00A913BB">
        <w:rPr>
          <w:rFonts w:ascii="Times New Roman" w:hAnsi="Times New Roman" w:cs="Times New Roman"/>
          <w:sz w:val="24"/>
          <w:szCs w:val="24"/>
        </w:rPr>
        <w:t xml:space="preserve"> </w:t>
      </w:r>
      <w:r w:rsidR="008B4661" w:rsidRPr="00A913BB">
        <w:rPr>
          <w:rFonts w:ascii="Times New Roman" w:hAnsi="Times New Roman" w:cs="Times New Roman"/>
          <w:sz w:val="24"/>
          <w:szCs w:val="24"/>
        </w:rPr>
        <w:t>με απογευματινό/βραδυνό ωράριο</w:t>
      </w:r>
      <w:r w:rsidRPr="00A913BB">
        <w:rPr>
          <w:rFonts w:ascii="Times New Roman" w:hAnsi="Times New Roman" w:cs="Times New Roman"/>
          <w:sz w:val="24"/>
          <w:szCs w:val="24"/>
        </w:rPr>
        <w:t>.</w:t>
      </w:r>
    </w:p>
    <w:p w:rsidR="00C80A4E" w:rsidRDefault="00B950B0" w:rsidP="00DA4C3B">
      <w:pPr>
        <w:pStyle w:val="Web"/>
        <w:jc w:val="both"/>
      </w:pPr>
      <w:r w:rsidRPr="00A913BB">
        <w:rPr>
          <w:b/>
        </w:rPr>
        <w:t>Υποψήφιοι.</w:t>
      </w:r>
      <w:r w:rsidRPr="00A913BB">
        <w:t xml:space="preserve"> </w:t>
      </w:r>
      <w:r w:rsidR="00C80A4E">
        <w:t xml:space="preserve">Στο Π.Μ.Σ. γίνονται δεκτοί, μετά από επιλογή, πτυχιούχοι του Τμήματος Μηχανικών Βιοϊατρικής Τεχνολογίας Τ.Ε. του Τ.Ε.Ι. Αθήνας, καθώς και πτυχιούχοι ή διπλωματούχοι άλλων συναφών Τμημάτων κατεύθυνσης Τεχνολογικής, Θετικής και Επιστημών Υγείας των Τ.Ε.Ι. και Πανεπιστημίων της ημεδαπής ή ομοταγών αναγνωρισμένων Ιδρυμάτων της αλλοδαπής το πτυχίο των οποίων έχει αναγνωριστεί από τον </w:t>
      </w:r>
      <w:hyperlink r:id="rId13" w:tgtFrame="_blank" w:history="1">
        <w:r w:rsidR="00C80A4E">
          <w:rPr>
            <w:rStyle w:val="-"/>
          </w:rPr>
          <w:t>ΔΟΑΤΑΠ</w:t>
        </w:r>
      </w:hyperlink>
      <w:r w:rsidR="00C80A4E">
        <w:t>.</w:t>
      </w:r>
    </w:p>
    <w:p w:rsidR="00C63B22" w:rsidRPr="00A913BB" w:rsidRDefault="00C63B22" w:rsidP="00DA4C3B">
      <w:pPr>
        <w:jc w:val="both"/>
        <w:rPr>
          <w:rFonts w:ascii="Times New Roman" w:hAnsi="Times New Roman" w:cs="Times New Roman"/>
          <w:b/>
          <w:sz w:val="24"/>
          <w:szCs w:val="24"/>
        </w:rPr>
      </w:pPr>
    </w:p>
    <w:p w:rsidR="00BF2190" w:rsidRPr="00BF2190" w:rsidRDefault="00B950B0" w:rsidP="00DA4C3B">
      <w:pPr>
        <w:jc w:val="both"/>
        <w:rPr>
          <w:rFonts w:ascii="Times New Roman" w:hAnsi="Times New Roman" w:cs="Times New Roman"/>
          <w:sz w:val="24"/>
          <w:szCs w:val="24"/>
        </w:rPr>
      </w:pPr>
      <w:r w:rsidRPr="00BF2190">
        <w:rPr>
          <w:rFonts w:ascii="Times New Roman" w:hAnsi="Times New Roman" w:cs="Times New Roman"/>
          <w:b/>
          <w:sz w:val="24"/>
          <w:szCs w:val="24"/>
        </w:rPr>
        <w:t>Διαδικασία Επιλογής.</w:t>
      </w:r>
      <w:r w:rsidRPr="00BF2190">
        <w:rPr>
          <w:rFonts w:ascii="Times New Roman" w:hAnsi="Times New Roman" w:cs="Times New Roman"/>
          <w:sz w:val="24"/>
          <w:szCs w:val="24"/>
        </w:rPr>
        <w:t xml:space="preserve"> Η επιλογή των μεταπτυχιακών φοιτητών γίνεται από τη Συντονιστική Επιτροπή του Π.Μ.Σ. και επικυρώνεται από τη Γενική Συνέλευση Ειδικής Σύνθεσης</w:t>
      </w:r>
      <w:r w:rsidR="00CB7B69" w:rsidRPr="00BF2190">
        <w:rPr>
          <w:rFonts w:ascii="Times New Roman" w:hAnsi="Times New Roman" w:cs="Times New Roman"/>
          <w:sz w:val="24"/>
          <w:szCs w:val="24"/>
        </w:rPr>
        <w:t xml:space="preserve"> του Τμήματος</w:t>
      </w:r>
      <w:r w:rsidRPr="00BF2190">
        <w:rPr>
          <w:rFonts w:ascii="Times New Roman" w:hAnsi="Times New Roman" w:cs="Times New Roman"/>
          <w:sz w:val="24"/>
          <w:szCs w:val="24"/>
        </w:rPr>
        <w:t xml:space="preserve">. </w:t>
      </w:r>
    </w:p>
    <w:p w:rsidR="00BF2190" w:rsidRDefault="00BF2190" w:rsidP="00DA4C3B">
      <w:pPr>
        <w:jc w:val="both"/>
        <w:rPr>
          <w:rFonts w:ascii="Times New Roman" w:hAnsi="Times New Roman" w:cs="Times New Roman"/>
          <w:color w:val="FF0000"/>
          <w:sz w:val="24"/>
          <w:szCs w:val="24"/>
        </w:rPr>
      </w:pPr>
    </w:p>
    <w:p w:rsidR="009C069E" w:rsidRPr="009C069E" w:rsidRDefault="009C069E" w:rsidP="00DA4C3B">
      <w:pPr>
        <w:jc w:val="both"/>
      </w:pPr>
      <w:r>
        <w:rPr>
          <w:b/>
          <w:bCs/>
        </w:rPr>
        <w:t>Υποβολή αιτήσεων - Δικαιολογητικά υποψηφιότητας:</w:t>
      </w:r>
    </w:p>
    <w:p w:rsidR="002728F0" w:rsidRPr="00F53EF3" w:rsidRDefault="002728F0" w:rsidP="00DA4C3B">
      <w:pPr>
        <w:pStyle w:val="Web"/>
        <w:spacing w:before="0" w:beforeAutospacing="0"/>
        <w:jc w:val="both"/>
        <w:rPr>
          <w:b/>
        </w:rPr>
      </w:pPr>
      <w:r>
        <w:t xml:space="preserve">Οι ενδιαφερόμενοι υποψήφιοι μεταπτυχιακοί φοιτητές/τριες θα πρέπει να υποβάλλουν στη Γραμματεία του Π.Μ.Σ., αίτηση συνοδευόμενη από τα απαιτούμενα δικαιολογητικά στο διάστημα </w:t>
      </w:r>
      <w:r w:rsidRPr="00F53EF3">
        <w:rPr>
          <w:b/>
        </w:rPr>
        <w:t>από 1</w:t>
      </w:r>
      <w:r w:rsidR="009D250D">
        <w:rPr>
          <w:b/>
        </w:rPr>
        <w:t>5</w:t>
      </w:r>
      <w:r w:rsidR="009D250D" w:rsidRPr="009D250D">
        <w:rPr>
          <w:b/>
          <w:vertAlign w:val="superscript"/>
        </w:rPr>
        <w:t>η</w:t>
      </w:r>
      <w:r w:rsidR="009D250D">
        <w:rPr>
          <w:b/>
        </w:rPr>
        <w:t xml:space="preserve"> </w:t>
      </w:r>
      <w:r w:rsidRPr="00F53EF3">
        <w:rPr>
          <w:b/>
        </w:rPr>
        <w:t xml:space="preserve"> </w:t>
      </w:r>
      <w:r w:rsidR="00F53EF3" w:rsidRPr="00F53EF3">
        <w:rPr>
          <w:b/>
        </w:rPr>
        <w:t>Μα</w:t>
      </w:r>
      <w:r w:rsidRPr="00F53EF3">
        <w:rPr>
          <w:b/>
        </w:rPr>
        <w:t>ίου μέχρι και 15</w:t>
      </w:r>
      <w:r w:rsidRPr="00F53EF3">
        <w:rPr>
          <w:b/>
          <w:vertAlign w:val="superscript"/>
        </w:rPr>
        <w:t>η</w:t>
      </w:r>
      <w:r w:rsidR="008F4CC2" w:rsidRPr="00F53EF3">
        <w:rPr>
          <w:b/>
        </w:rPr>
        <w:t xml:space="preserve">  Ιουλίου  201</w:t>
      </w:r>
      <w:r w:rsidR="00F53EF3" w:rsidRPr="00F53EF3">
        <w:rPr>
          <w:b/>
        </w:rPr>
        <w:t>7</w:t>
      </w:r>
      <w:r w:rsidRPr="00F53EF3">
        <w:rPr>
          <w:b/>
        </w:rPr>
        <w:t xml:space="preserve">. </w:t>
      </w:r>
    </w:p>
    <w:p w:rsidR="002728F0" w:rsidRDefault="002728F0" w:rsidP="002728F0">
      <w:pPr>
        <w:pStyle w:val="Web"/>
      </w:pPr>
      <w:r>
        <w:t xml:space="preserve">Τα απαιτούμενα δικαιολογητικά είναι τα ακόλουθα: </w:t>
      </w:r>
    </w:p>
    <w:p w:rsidR="009C069E" w:rsidRDefault="009C069E" w:rsidP="009C069E">
      <w:pPr>
        <w:numPr>
          <w:ilvl w:val="0"/>
          <w:numId w:val="4"/>
        </w:numPr>
        <w:spacing w:before="100" w:beforeAutospacing="1" w:after="100" w:afterAutospacing="1"/>
      </w:pPr>
      <w:r>
        <w:t>Αίτηση υποψηφιότητας (</w:t>
      </w:r>
      <w:hyperlink r:id="rId14" w:tgtFrame="_blank" w:history="1">
        <w:r>
          <w:rPr>
            <w:rStyle w:val="-"/>
          </w:rPr>
          <w:t>pdf</w:t>
        </w:r>
      </w:hyperlink>
      <w:r>
        <w:t xml:space="preserve">, </w:t>
      </w:r>
      <w:hyperlink r:id="rId15" w:tgtFrame="_blank" w:history="1">
        <w:r>
          <w:rPr>
            <w:rStyle w:val="-"/>
          </w:rPr>
          <w:t>doc</w:t>
        </w:r>
      </w:hyperlink>
      <w:r>
        <w:t>)</w:t>
      </w:r>
    </w:p>
    <w:p w:rsidR="009C069E" w:rsidRDefault="009C069E" w:rsidP="009C069E">
      <w:pPr>
        <w:numPr>
          <w:ilvl w:val="0"/>
          <w:numId w:val="4"/>
        </w:numPr>
        <w:spacing w:before="100" w:beforeAutospacing="1" w:after="100" w:afterAutospacing="1"/>
      </w:pPr>
      <w:r>
        <w:t>Τίτλους σπουδών και αναλυτική βαθμολογία (με αναγνώριση ισοτιμίας ΔΟΑΤΑΠ όπου απαιτείται)</w:t>
      </w:r>
    </w:p>
    <w:p w:rsidR="009C069E" w:rsidRDefault="009C069E" w:rsidP="009C069E">
      <w:pPr>
        <w:numPr>
          <w:ilvl w:val="0"/>
          <w:numId w:val="4"/>
        </w:numPr>
        <w:spacing w:before="100" w:beforeAutospacing="1" w:after="100" w:afterAutospacing="1"/>
      </w:pPr>
      <w:r>
        <w:t>Κείμενο Προθέσεων Φοίτησης (έως 500 λέξεις)</w:t>
      </w:r>
    </w:p>
    <w:p w:rsidR="009C069E" w:rsidRDefault="009C069E" w:rsidP="009C069E">
      <w:pPr>
        <w:numPr>
          <w:ilvl w:val="0"/>
          <w:numId w:val="4"/>
        </w:numPr>
        <w:spacing w:before="100" w:beforeAutospacing="1" w:after="100" w:afterAutospacing="1"/>
      </w:pPr>
      <w:r>
        <w:t>Βιογραφικό σημείωμα</w:t>
      </w:r>
    </w:p>
    <w:p w:rsidR="009C069E" w:rsidRDefault="009C069E" w:rsidP="009C069E">
      <w:pPr>
        <w:numPr>
          <w:ilvl w:val="0"/>
          <w:numId w:val="4"/>
        </w:numPr>
        <w:spacing w:before="100" w:beforeAutospacing="1" w:after="100" w:afterAutospacing="1"/>
      </w:pPr>
      <w:r>
        <w:t>Αποδεικτικά καλής γνώσης Αγγλικής γλώσσας</w:t>
      </w:r>
    </w:p>
    <w:p w:rsidR="009C069E" w:rsidRDefault="009C069E" w:rsidP="009C069E">
      <w:pPr>
        <w:numPr>
          <w:ilvl w:val="0"/>
          <w:numId w:val="4"/>
        </w:numPr>
        <w:spacing w:before="100" w:beforeAutospacing="1" w:after="100" w:afterAutospacing="1"/>
      </w:pPr>
      <w:r>
        <w:t>Δύο (2) γραπτές συστατικές επιστολές</w:t>
      </w:r>
    </w:p>
    <w:p w:rsidR="009C069E" w:rsidRDefault="009C069E" w:rsidP="009C069E">
      <w:pPr>
        <w:numPr>
          <w:ilvl w:val="0"/>
          <w:numId w:val="4"/>
        </w:numPr>
        <w:spacing w:before="100" w:beforeAutospacing="1" w:after="100" w:afterAutospacing="1"/>
      </w:pPr>
      <w:r>
        <w:t>Αποδεικτικά ερευνητικού, συγγραφικού και επαγγελματικού έργου (εφόσον υπάρχουν)</w:t>
      </w:r>
    </w:p>
    <w:p w:rsidR="009C069E" w:rsidRDefault="009C069E" w:rsidP="009C069E">
      <w:pPr>
        <w:numPr>
          <w:ilvl w:val="0"/>
          <w:numId w:val="4"/>
        </w:numPr>
        <w:spacing w:before="100" w:beforeAutospacing="1" w:after="100" w:afterAutospacing="1"/>
      </w:pPr>
      <w:r>
        <w:lastRenderedPageBreak/>
        <w:t>Τέσσερις (4) φωτογραφίες</w:t>
      </w:r>
    </w:p>
    <w:p w:rsidR="009C069E" w:rsidRDefault="009C069E" w:rsidP="009C069E">
      <w:pPr>
        <w:numPr>
          <w:ilvl w:val="0"/>
          <w:numId w:val="4"/>
        </w:numPr>
        <w:spacing w:before="100" w:beforeAutospacing="1" w:after="100" w:afterAutospacing="1"/>
      </w:pPr>
      <w:r>
        <w:t>Τίτλος και περίληψη Διπλωματικής-Πτυχιακής εργασίας (εφόσον προβλέπεται)</w:t>
      </w:r>
    </w:p>
    <w:p w:rsidR="009C069E" w:rsidRDefault="009C069E" w:rsidP="00DA4C3B">
      <w:pPr>
        <w:numPr>
          <w:ilvl w:val="0"/>
          <w:numId w:val="5"/>
        </w:numPr>
        <w:tabs>
          <w:tab w:val="clear" w:pos="720"/>
          <w:tab w:val="num" w:pos="426"/>
        </w:tabs>
        <w:spacing w:before="100" w:beforeAutospacing="1" w:after="100" w:afterAutospacing="1"/>
        <w:ind w:left="284"/>
        <w:jc w:val="both"/>
      </w:pPr>
      <w:r>
        <w:t>Δικαίωμα συμμετοχής έχουν και οι επί πτυχίω φοιτητές, με την προϋπόθεση ότι θα ολοκληρώσουν όλες τις υποχρεώσεις τους για την λήψη πτυχίου, έως την ημερομηνία έναρξης των μαθημάτων του Π.Μ.Σ.</w:t>
      </w:r>
    </w:p>
    <w:p w:rsidR="009C069E" w:rsidRDefault="009C069E" w:rsidP="00DA4C3B">
      <w:pPr>
        <w:numPr>
          <w:ilvl w:val="0"/>
          <w:numId w:val="6"/>
        </w:numPr>
        <w:spacing w:before="100" w:beforeAutospacing="1" w:after="100" w:afterAutospacing="1"/>
        <w:ind w:left="284"/>
        <w:jc w:val="both"/>
      </w:pPr>
      <w:r>
        <w:t>Απαραίτητη προϋπόθεση οι υποψήφιοι που θα υποβάλλουν αίτηση και θα πραγματοποιήσουν εγγραφή ανεξαρτήτως Τμήματος ή Ιδρύματος αποφοίτησης να μην είναι εγγεγραμμένοι σε άλλο Πρόγραμμα Μεταπτυχιακών Σπουδών.</w:t>
      </w:r>
    </w:p>
    <w:p w:rsidR="009C069E" w:rsidRDefault="009C069E" w:rsidP="00DA4C3B">
      <w:pPr>
        <w:numPr>
          <w:ilvl w:val="0"/>
          <w:numId w:val="7"/>
        </w:numPr>
        <w:spacing w:before="100" w:beforeAutospacing="1" w:after="120"/>
        <w:ind w:left="283" w:hanging="357"/>
      </w:pPr>
      <w:r>
        <w:rPr>
          <w:b/>
          <w:bCs/>
        </w:rPr>
        <w:t>Διεύθυνση αποστολής δικαιολογητικών:</w:t>
      </w:r>
      <w:r>
        <w:t xml:space="preserve"> </w:t>
      </w:r>
    </w:p>
    <w:p w:rsidR="00DA4C3B" w:rsidRDefault="009C069E" w:rsidP="00DA4C3B">
      <w:pPr>
        <w:ind w:left="360"/>
        <w:jc w:val="both"/>
        <w:rPr>
          <w:rFonts w:ascii="Times New Roman" w:hAnsi="Times New Roman" w:cs="Times New Roman"/>
          <w:sz w:val="24"/>
          <w:szCs w:val="24"/>
        </w:rPr>
      </w:pPr>
      <w:r w:rsidRPr="009C069E">
        <w:rPr>
          <w:rFonts w:ascii="Times New Roman" w:hAnsi="Times New Roman" w:cs="Times New Roman"/>
          <w:sz w:val="24"/>
          <w:szCs w:val="24"/>
        </w:rPr>
        <w:t>Ο φάκελος υποψηφιότητας υποβάλλεται</w:t>
      </w:r>
      <w:r w:rsidR="00080EE4">
        <w:rPr>
          <w:rFonts w:ascii="Times New Roman" w:hAnsi="Times New Roman" w:cs="Times New Roman"/>
          <w:sz w:val="24"/>
          <w:szCs w:val="24"/>
        </w:rPr>
        <w:t xml:space="preserve"> ή αποστέλλεται ταχυδρομικά με συστημένη επιστολή </w:t>
      </w:r>
      <w:r w:rsidRPr="009C069E">
        <w:rPr>
          <w:rFonts w:ascii="Times New Roman" w:hAnsi="Times New Roman" w:cs="Times New Roman"/>
          <w:sz w:val="24"/>
          <w:szCs w:val="24"/>
        </w:rPr>
        <w:t xml:space="preserve"> στη Γραμματεία </w:t>
      </w:r>
      <w:r w:rsidR="00BF2190">
        <w:rPr>
          <w:rFonts w:ascii="Times New Roman" w:hAnsi="Times New Roman" w:cs="Times New Roman"/>
          <w:sz w:val="24"/>
          <w:szCs w:val="24"/>
        </w:rPr>
        <w:t xml:space="preserve"> Π.Μ.Σ. </w:t>
      </w:r>
      <w:r w:rsidRPr="009C069E">
        <w:rPr>
          <w:rFonts w:ascii="Times New Roman" w:hAnsi="Times New Roman" w:cs="Times New Roman"/>
          <w:sz w:val="24"/>
          <w:szCs w:val="24"/>
        </w:rPr>
        <w:t>του Τμήματος « Μηχανικών Βιοϊατρικής Τεχνολογίας Τ.Ε. »</w:t>
      </w:r>
    </w:p>
    <w:p w:rsidR="009C069E" w:rsidRDefault="009C069E" w:rsidP="009C069E">
      <w:pPr>
        <w:spacing w:before="100" w:beforeAutospacing="1" w:after="100" w:afterAutospacing="1"/>
        <w:ind w:left="720"/>
      </w:pPr>
      <w:r>
        <w:br/>
        <w:t xml:space="preserve">ΤΕΙ Αθήνας </w:t>
      </w:r>
      <w:r>
        <w:br/>
        <w:t xml:space="preserve">Τμήμα Μηχανικών Βιοϊατρικής Τεχνολογίας Τ.Ε. </w:t>
      </w:r>
      <w:r>
        <w:br/>
        <w:t xml:space="preserve">Υπ' όψιν: Κας Καλλιόπης Θειακού </w:t>
      </w:r>
      <w:r>
        <w:br/>
        <w:t xml:space="preserve">Αγ. Σπυρίδωνος, 122 10, Αιγάλεω </w:t>
      </w:r>
      <w:r>
        <w:br/>
        <w:t xml:space="preserve">Αθήνα </w:t>
      </w:r>
      <w:r>
        <w:br/>
        <w:t>Τηλ.: 210 5385318</w:t>
      </w:r>
    </w:p>
    <w:tbl>
      <w:tblPr>
        <w:tblW w:w="0" w:type="auto"/>
        <w:tblBorders>
          <w:insideH w:val="single" w:sz="4" w:space="0" w:color="auto"/>
        </w:tblBorders>
        <w:tblLook w:val="04A0" w:firstRow="1" w:lastRow="0" w:firstColumn="1" w:lastColumn="0" w:noHBand="0" w:noVBand="1"/>
      </w:tblPr>
      <w:tblGrid>
        <w:gridCol w:w="4154"/>
        <w:gridCol w:w="4152"/>
      </w:tblGrid>
      <w:tr w:rsidR="009D250D" w:rsidRPr="009252D4" w:rsidTr="0030219B">
        <w:tc>
          <w:tcPr>
            <w:tcW w:w="4261" w:type="dxa"/>
            <w:shd w:val="clear" w:color="auto" w:fill="auto"/>
          </w:tcPr>
          <w:p w:rsidR="009D250D" w:rsidRPr="009252D4" w:rsidRDefault="009D250D" w:rsidP="0030219B">
            <w:pPr>
              <w:jc w:val="center"/>
              <w:rPr>
                <w:sz w:val="24"/>
                <w:szCs w:val="24"/>
              </w:rPr>
            </w:pPr>
          </w:p>
          <w:p w:rsidR="009D250D" w:rsidRPr="009252D4" w:rsidRDefault="009D250D" w:rsidP="0030219B">
            <w:pPr>
              <w:jc w:val="center"/>
              <w:rPr>
                <w:sz w:val="24"/>
                <w:szCs w:val="24"/>
              </w:rPr>
            </w:pPr>
            <w:r w:rsidRPr="009252D4">
              <w:rPr>
                <w:sz w:val="24"/>
                <w:szCs w:val="24"/>
              </w:rPr>
              <w:t>Ο Πρόεδρος του Τ.Ε.Ι. Αθήνας</w:t>
            </w:r>
          </w:p>
          <w:p w:rsidR="009D250D" w:rsidRPr="009252D4" w:rsidRDefault="009D250D" w:rsidP="0030219B">
            <w:pPr>
              <w:jc w:val="center"/>
              <w:rPr>
                <w:sz w:val="24"/>
                <w:szCs w:val="24"/>
              </w:rPr>
            </w:pPr>
          </w:p>
          <w:p w:rsidR="009D250D" w:rsidRPr="009252D4" w:rsidRDefault="009D250D" w:rsidP="0030219B">
            <w:pPr>
              <w:jc w:val="center"/>
              <w:rPr>
                <w:sz w:val="24"/>
                <w:szCs w:val="24"/>
              </w:rPr>
            </w:pPr>
          </w:p>
          <w:p w:rsidR="009D250D" w:rsidRPr="009252D4" w:rsidRDefault="009D250D" w:rsidP="0030219B">
            <w:pPr>
              <w:jc w:val="center"/>
              <w:rPr>
                <w:sz w:val="24"/>
                <w:szCs w:val="24"/>
              </w:rPr>
            </w:pPr>
            <w:r w:rsidRPr="009252D4">
              <w:rPr>
                <w:sz w:val="24"/>
                <w:szCs w:val="24"/>
              </w:rPr>
              <w:t>Μιχαήλ Σ. Μπρατάκος</w:t>
            </w:r>
          </w:p>
          <w:p w:rsidR="009D250D" w:rsidRPr="009252D4" w:rsidRDefault="009D250D" w:rsidP="0030219B">
            <w:pPr>
              <w:jc w:val="center"/>
              <w:rPr>
                <w:sz w:val="24"/>
                <w:szCs w:val="24"/>
              </w:rPr>
            </w:pPr>
            <w:r w:rsidRPr="009252D4">
              <w:rPr>
                <w:sz w:val="24"/>
                <w:szCs w:val="24"/>
              </w:rPr>
              <w:t>Καθηγητής</w:t>
            </w:r>
          </w:p>
          <w:p w:rsidR="009D250D" w:rsidRPr="009252D4" w:rsidRDefault="009D250D" w:rsidP="0030219B">
            <w:pPr>
              <w:jc w:val="center"/>
              <w:rPr>
                <w:sz w:val="24"/>
                <w:szCs w:val="24"/>
              </w:rPr>
            </w:pPr>
          </w:p>
        </w:tc>
        <w:tc>
          <w:tcPr>
            <w:tcW w:w="4261" w:type="dxa"/>
            <w:shd w:val="clear" w:color="auto" w:fill="auto"/>
          </w:tcPr>
          <w:p w:rsidR="009D250D" w:rsidRPr="009252D4" w:rsidRDefault="009D250D" w:rsidP="0030219B">
            <w:pPr>
              <w:jc w:val="center"/>
              <w:rPr>
                <w:sz w:val="24"/>
                <w:szCs w:val="24"/>
              </w:rPr>
            </w:pPr>
          </w:p>
          <w:p w:rsidR="009D250D" w:rsidRPr="009252D4" w:rsidRDefault="009D250D" w:rsidP="0030219B">
            <w:pPr>
              <w:jc w:val="center"/>
              <w:rPr>
                <w:sz w:val="24"/>
                <w:szCs w:val="24"/>
              </w:rPr>
            </w:pPr>
            <w:r w:rsidRPr="009252D4">
              <w:rPr>
                <w:sz w:val="24"/>
                <w:szCs w:val="24"/>
              </w:rPr>
              <w:t>Ο Διευθυντής του Π.Μ.Σ.</w:t>
            </w:r>
          </w:p>
          <w:p w:rsidR="009D250D" w:rsidRPr="009252D4" w:rsidRDefault="009D250D" w:rsidP="0030219B">
            <w:pPr>
              <w:jc w:val="center"/>
              <w:rPr>
                <w:sz w:val="24"/>
                <w:szCs w:val="24"/>
              </w:rPr>
            </w:pPr>
          </w:p>
          <w:p w:rsidR="009D250D" w:rsidRPr="009252D4" w:rsidRDefault="009D250D" w:rsidP="0030219B">
            <w:pPr>
              <w:jc w:val="center"/>
              <w:rPr>
                <w:sz w:val="24"/>
                <w:szCs w:val="24"/>
              </w:rPr>
            </w:pPr>
          </w:p>
          <w:p w:rsidR="009D250D" w:rsidRPr="009252D4" w:rsidRDefault="009D250D" w:rsidP="0030219B">
            <w:pPr>
              <w:jc w:val="center"/>
              <w:rPr>
                <w:sz w:val="24"/>
                <w:szCs w:val="24"/>
              </w:rPr>
            </w:pPr>
            <w:r>
              <w:rPr>
                <w:sz w:val="24"/>
                <w:szCs w:val="24"/>
              </w:rPr>
              <w:t xml:space="preserve">Ιωάννης Βαλαής </w:t>
            </w:r>
          </w:p>
          <w:p w:rsidR="009D250D" w:rsidRPr="009252D4" w:rsidRDefault="009D250D" w:rsidP="0030219B">
            <w:pPr>
              <w:jc w:val="center"/>
              <w:rPr>
                <w:sz w:val="24"/>
                <w:szCs w:val="24"/>
              </w:rPr>
            </w:pPr>
            <w:r>
              <w:rPr>
                <w:sz w:val="24"/>
                <w:szCs w:val="24"/>
              </w:rPr>
              <w:t xml:space="preserve">Αναπλ. </w:t>
            </w:r>
            <w:r w:rsidRPr="009252D4">
              <w:rPr>
                <w:sz w:val="24"/>
                <w:szCs w:val="24"/>
              </w:rPr>
              <w:t>Καθηγητής</w:t>
            </w:r>
          </w:p>
          <w:p w:rsidR="009D250D" w:rsidRPr="009252D4" w:rsidRDefault="009D250D" w:rsidP="0030219B">
            <w:pPr>
              <w:jc w:val="center"/>
              <w:rPr>
                <w:sz w:val="24"/>
                <w:szCs w:val="24"/>
              </w:rPr>
            </w:pPr>
          </w:p>
        </w:tc>
      </w:tr>
    </w:tbl>
    <w:p w:rsidR="009C069E" w:rsidRPr="009C069E" w:rsidRDefault="009C069E" w:rsidP="00F46048">
      <w:pPr>
        <w:jc w:val="both"/>
        <w:rPr>
          <w:rFonts w:ascii="Times New Roman" w:hAnsi="Times New Roman" w:cs="Times New Roman"/>
          <w:color w:val="FF0000"/>
          <w:sz w:val="24"/>
          <w:szCs w:val="24"/>
        </w:rPr>
      </w:pPr>
    </w:p>
    <w:p w:rsidR="00C63B22" w:rsidRPr="00A913BB" w:rsidRDefault="00C63B22" w:rsidP="00F46048">
      <w:pPr>
        <w:jc w:val="both"/>
        <w:rPr>
          <w:rFonts w:ascii="Times New Roman" w:hAnsi="Times New Roman" w:cs="Times New Roman"/>
          <w:b/>
          <w:sz w:val="24"/>
          <w:szCs w:val="24"/>
        </w:rPr>
      </w:pPr>
    </w:p>
    <w:p w:rsidR="00080EE4" w:rsidRPr="00025341" w:rsidRDefault="00080EE4" w:rsidP="00080EE4">
      <w:pPr>
        <w:jc w:val="center"/>
        <w:rPr>
          <w:rFonts w:ascii="Times New Roman" w:hAnsi="Times New Roman" w:cs="Times New Roman"/>
          <w:b/>
          <w:sz w:val="24"/>
          <w:szCs w:val="24"/>
        </w:rPr>
      </w:pPr>
    </w:p>
    <w:sectPr w:rsidR="00080EE4" w:rsidRPr="00025341" w:rsidSect="009A6F8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E98" w:rsidRDefault="00A66E98" w:rsidP="008B4661">
      <w:r>
        <w:separator/>
      </w:r>
    </w:p>
  </w:endnote>
  <w:endnote w:type="continuationSeparator" w:id="0">
    <w:p w:rsidR="00A66E98" w:rsidRDefault="00A66E98" w:rsidP="008B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E98" w:rsidRDefault="00A66E98" w:rsidP="008B4661">
      <w:r>
        <w:separator/>
      </w:r>
    </w:p>
  </w:footnote>
  <w:footnote w:type="continuationSeparator" w:id="0">
    <w:p w:rsidR="00A66E98" w:rsidRDefault="00A66E98" w:rsidP="008B4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3024"/>
    <w:multiLevelType w:val="multilevel"/>
    <w:tmpl w:val="382E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077BE"/>
    <w:multiLevelType w:val="hybridMultilevel"/>
    <w:tmpl w:val="5198C8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7897BCF"/>
    <w:multiLevelType w:val="multilevel"/>
    <w:tmpl w:val="098C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45092"/>
    <w:multiLevelType w:val="multilevel"/>
    <w:tmpl w:val="615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733819"/>
    <w:multiLevelType w:val="multilevel"/>
    <w:tmpl w:val="BDA2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D6627"/>
    <w:multiLevelType w:val="multilevel"/>
    <w:tmpl w:val="4A8C6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A9384C"/>
    <w:multiLevelType w:val="hybridMultilevel"/>
    <w:tmpl w:val="D2220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B0"/>
    <w:rsid w:val="0000484F"/>
    <w:rsid w:val="0001580D"/>
    <w:rsid w:val="000240F6"/>
    <w:rsid w:val="00025341"/>
    <w:rsid w:val="00051E43"/>
    <w:rsid w:val="000768A0"/>
    <w:rsid w:val="00080EE4"/>
    <w:rsid w:val="0008252A"/>
    <w:rsid w:val="000F6BC7"/>
    <w:rsid w:val="0025660F"/>
    <w:rsid w:val="00256E36"/>
    <w:rsid w:val="002728F0"/>
    <w:rsid w:val="00307EDB"/>
    <w:rsid w:val="00356AE8"/>
    <w:rsid w:val="0038354D"/>
    <w:rsid w:val="00457843"/>
    <w:rsid w:val="00457E19"/>
    <w:rsid w:val="00512AB5"/>
    <w:rsid w:val="0053453D"/>
    <w:rsid w:val="00623506"/>
    <w:rsid w:val="006C635F"/>
    <w:rsid w:val="006F044E"/>
    <w:rsid w:val="007E53DA"/>
    <w:rsid w:val="008059B6"/>
    <w:rsid w:val="00811C9D"/>
    <w:rsid w:val="00835A0B"/>
    <w:rsid w:val="00875DB0"/>
    <w:rsid w:val="008924AB"/>
    <w:rsid w:val="008953BD"/>
    <w:rsid w:val="008B3112"/>
    <w:rsid w:val="008B4661"/>
    <w:rsid w:val="008F4CC2"/>
    <w:rsid w:val="00901860"/>
    <w:rsid w:val="009114B1"/>
    <w:rsid w:val="0091551D"/>
    <w:rsid w:val="00985BBE"/>
    <w:rsid w:val="009A0BDB"/>
    <w:rsid w:val="009A2FA7"/>
    <w:rsid w:val="009A5BE5"/>
    <w:rsid w:val="009A6F8F"/>
    <w:rsid w:val="009C069E"/>
    <w:rsid w:val="009D04CE"/>
    <w:rsid w:val="009D250D"/>
    <w:rsid w:val="009F3D9C"/>
    <w:rsid w:val="00A305A9"/>
    <w:rsid w:val="00A525AA"/>
    <w:rsid w:val="00A66E98"/>
    <w:rsid w:val="00A71586"/>
    <w:rsid w:val="00A913BB"/>
    <w:rsid w:val="00A96671"/>
    <w:rsid w:val="00AF3980"/>
    <w:rsid w:val="00B020C5"/>
    <w:rsid w:val="00B62BE7"/>
    <w:rsid w:val="00B86BC1"/>
    <w:rsid w:val="00B950B0"/>
    <w:rsid w:val="00BC39A4"/>
    <w:rsid w:val="00BF2190"/>
    <w:rsid w:val="00C06E9D"/>
    <w:rsid w:val="00C241BD"/>
    <w:rsid w:val="00C63B22"/>
    <w:rsid w:val="00C80A4E"/>
    <w:rsid w:val="00C952F3"/>
    <w:rsid w:val="00CB7B69"/>
    <w:rsid w:val="00CC7ABD"/>
    <w:rsid w:val="00CE33B0"/>
    <w:rsid w:val="00CF3A1E"/>
    <w:rsid w:val="00DA4C3B"/>
    <w:rsid w:val="00F1330D"/>
    <w:rsid w:val="00F14085"/>
    <w:rsid w:val="00F46048"/>
    <w:rsid w:val="00F46F8E"/>
    <w:rsid w:val="00F53EF3"/>
    <w:rsid w:val="00F92D8B"/>
    <w:rsid w:val="00FA5096"/>
    <w:rsid w:val="00FF3B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7E52B-F67B-4F6E-93C3-FA6E8546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048"/>
  </w:style>
  <w:style w:type="table" w:styleId="a3">
    <w:name w:val="Table Grid"/>
    <w:basedOn w:val="a1"/>
    <w:uiPriority w:val="39"/>
    <w:rsid w:val="0053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A2FA7"/>
    <w:rPr>
      <w:color w:val="0000FF"/>
      <w:u w:val="single"/>
    </w:rPr>
  </w:style>
  <w:style w:type="paragraph" w:styleId="a4">
    <w:name w:val="Balloon Text"/>
    <w:basedOn w:val="a"/>
    <w:link w:val="Char"/>
    <w:uiPriority w:val="99"/>
    <w:semiHidden/>
    <w:unhideWhenUsed/>
    <w:rsid w:val="0001580D"/>
    <w:rPr>
      <w:rFonts w:ascii="Tahoma" w:hAnsi="Tahoma" w:cs="Tahoma"/>
      <w:sz w:val="16"/>
      <w:szCs w:val="16"/>
    </w:rPr>
  </w:style>
  <w:style w:type="character" w:customStyle="1" w:styleId="Char">
    <w:name w:val="Κείμενο πλαισίου Char"/>
    <w:basedOn w:val="a0"/>
    <w:link w:val="a4"/>
    <w:uiPriority w:val="99"/>
    <w:semiHidden/>
    <w:rsid w:val="0001580D"/>
    <w:rPr>
      <w:rFonts w:ascii="Tahoma" w:hAnsi="Tahoma" w:cs="Tahoma"/>
      <w:sz w:val="16"/>
      <w:szCs w:val="16"/>
    </w:rPr>
  </w:style>
  <w:style w:type="paragraph" w:styleId="a5">
    <w:name w:val="header"/>
    <w:basedOn w:val="a"/>
    <w:link w:val="Char0"/>
    <w:uiPriority w:val="99"/>
    <w:semiHidden/>
    <w:unhideWhenUsed/>
    <w:rsid w:val="008B4661"/>
    <w:pPr>
      <w:tabs>
        <w:tab w:val="center" w:pos="4153"/>
        <w:tab w:val="right" w:pos="8306"/>
      </w:tabs>
    </w:pPr>
  </w:style>
  <w:style w:type="character" w:customStyle="1" w:styleId="Char0">
    <w:name w:val="Κεφαλίδα Char"/>
    <w:basedOn w:val="a0"/>
    <w:link w:val="a5"/>
    <w:uiPriority w:val="99"/>
    <w:semiHidden/>
    <w:rsid w:val="008B4661"/>
  </w:style>
  <w:style w:type="paragraph" w:styleId="a6">
    <w:name w:val="footer"/>
    <w:basedOn w:val="a"/>
    <w:link w:val="Char1"/>
    <w:uiPriority w:val="99"/>
    <w:semiHidden/>
    <w:unhideWhenUsed/>
    <w:rsid w:val="008B4661"/>
    <w:pPr>
      <w:tabs>
        <w:tab w:val="center" w:pos="4153"/>
        <w:tab w:val="right" w:pos="8306"/>
      </w:tabs>
    </w:pPr>
  </w:style>
  <w:style w:type="character" w:customStyle="1" w:styleId="Char1">
    <w:name w:val="Υποσέλιδο Char"/>
    <w:basedOn w:val="a0"/>
    <w:link w:val="a6"/>
    <w:uiPriority w:val="99"/>
    <w:semiHidden/>
    <w:rsid w:val="008B4661"/>
  </w:style>
  <w:style w:type="paragraph" w:styleId="a7">
    <w:name w:val="List Paragraph"/>
    <w:basedOn w:val="a"/>
    <w:uiPriority w:val="34"/>
    <w:qFormat/>
    <w:rsid w:val="006C635F"/>
    <w:pPr>
      <w:ind w:left="720"/>
      <w:contextualSpacing/>
    </w:pPr>
  </w:style>
  <w:style w:type="paragraph" w:styleId="Web">
    <w:name w:val="Normal (Web)"/>
    <w:basedOn w:val="a"/>
    <w:uiPriority w:val="99"/>
    <w:semiHidden/>
    <w:unhideWhenUsed/>
    <w:rsid w:val="008B3112"/>
    <w:pPr>
      <w:spacing w:before="100" w:beforeAutospacing="1" w:after="100" w:afterAutospacing="1"/>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8091">
      <w:bodyDiv w:val="1"/>
      <w:marLeft w:val="0"/>
      <w:marRight w:val="0"/>
      <w:marTop w:val="0"/>
      <w:marBottom w:val="0"/>
      <w:divBdr>
        <w:top w:val="none" w:sz="0" w:space="0" w:color="auto"/>
        <w:left w:val="none" w:sz="0" w:space="0" w:color="auto"/>
        <w:bottom w:val="none" w:sz="0" w:space="0" w:color="auto"/>
        <w:right w:val="none" w:sz="0" w:space="0" w:color="auto"/>
      </w:divBdr>
    </w:div>
    <w:div w:id="863443133">
      <w:bodyDiv w:val="1"/>
      <w:marLeft w:val="0"/>
      <w:marRight w:val="0"/>
      <w:marTop w:val="0"/>
      <w:marBottom w:val="0"/>
      <w:divBdr>
        <w:top w:val="none" w:sz="0" w:space="0" w:color="auto"/>
        <w:left w:val="none" w:sz="0" w:space="0" w:color="auto"/>
        <w:bottom w:val="none" w:sz="0" w:space="0" w:color="auto"/>
        <w:right w:val="none" w:sz="0" w:space="0" w:color="auto"/>
      </w:divBdr>
    </w:div>
    <w:div w:id="927616223">
      <w:bodyDiv w:val="1"/>
      <w:marLeft w:val="0"/>
      <w:marRight w:val="0"/>
      <w:marTop w:val="0"/>
      <w:marBottom w:val="0"/>
      <w:divBdr>
        <w:top w:val="none" w:sz="0" w:space="0" w:color="auto"/>
        <w:left w:val="none" w:sz="0" w:space="0" w:color="auto"/>
        <w:bottom w:val="none" w:sz="0" w:space="0" w:color="auto"/>
        <w:right w:val="none" w:sz="0" w:space="0" w:color="auto"/>
      </w:divBdr>
      <w:divsChild>
        <w:div w:id="383601961">
          <w:marLeft w:val="0"/>
          <w:marRight w:val="0"/>
          <w:marTop w:val="0"/>
          <w:marBottom w:val="0"/>
          <w:divBdr>
            <w:top w:val="none" w:sz="0" w:space="0" w:color="auto"/>
            <w:left w:val="none" w:sz="0" w:space="0" w:color="auto"/>
            <w:bottom w:val="none" w:sz="0" w:space="0" w:color="auto"/>
            <w:right w:val="none" w:sz="0" w:space="0" w:color="auto"/>
          </w:divBdr>
        </w:div>
        <w:div w:id="1338003521">
          <w:marLeft w:val="0"/>
          <w:marRight w:val="0"/>
          <w:marTop w:val="0"/>
          <w:marBottom w:val="0"/>
          <w:divBdr>
            <w:top w:val="none" w:sz="0" w:space="0" w:color="auto"/>
            <w:left w:val="none" w:sz="0" w:space="0" w:color="auto"/>
            <w:bottom w:val="none" w:sz="0" w:space="0" w:color="auto"/>
            <w:right w:val="none" w:sz="0" w:space="0" w:color="auto"/>
          </w:divBdr>
        </w:div>
        <w:div w:id="1615866953">
          <w:marLeft w:val="0"/>
          <w:marRight w:val="0"/>
          <w:marTop w:val="0"/>
          <w:marBottom w:val="0"/>
          <w:divBdr>
            <w:top w:val="none" w:sz="0" w:space="0" w:color="auto"/>
            <w:left w:val="none" w:sz="0" w:space="0" w:color="auto"/>
            <w:bottom w:val="none" w:sz="0" w:space="0" w:color="auto"/>
            <w:right w:val="none" w:sz="0" w:space="0" w:color="auto"/>
          </w:divBdr>
        </w:div>
        <w:div w:id="1916359933">
          <w:marLeft w:val="0"/>
          <w:marRight w:val="0"/>
          <w:marTop w:val="0"/>
          <w:marBottom w:val="0"/>
          <w:divBdr>
            <w:top w:val="none" w:sz="0" w:space="0" w:color="auto"/>
            <w:left w:val="none" w:sz="0" w:space="0" w:color="auto"/>
            <w:bottom w:val="none" w:sz="0" w:space="0" w:color="auto"/>
            <w:right w:val="none" w:sz="0" w:space="0" w:color="auto"/>
          </w:divBdr>
        </w:div>
        <w:div w:id="29692073">
          <w:marLeft w:val="0"/>
          <w:marRight w:val="0"/>
          <w:marTop w:val="0"/>
          <w:marBottom w:val="0"/>
          <w:divBdr>
            <w:top w:val="none" w:sz="0" w:space="0" w:color="auto"/>
            <w:left w:val="none" w:sz="0" w:space="0" w:color="auto"/>
            <w:bottom w:val="none" w:sz="0" w:space="0" w:color="auto"/>
            <w:right w:val="none" w:sz="0" w:space="0" w:color="auto"/>
          </w:divBdr>
        </w:div>
      </w:divsChild>
    </w:div>
    <w:div w:id="1142389751">
      <w:bodyDiv w:val="1"/>
      <w:marLeft w:val="0"/>
      <w:marRight w:val="0"/>
      <w:marTop w:val="0"/>
      <w:marBottom w:val="0"/>
      <w:divBdr>
        <w:top w:val="none" w:sz="0" w:space="0" w:color="auto"/>
        <w:left w:val="none" w:sz="0" w:space="0" w:color="auto"/>
        <w:bottom w:val="none" w:sz="0" w:space="0" w:color="auto"/>
        <w:right w:val="none" w:sz="0" w:space="0" w:color="auto"/>
      </w:divBdr>
    </w:div>
    <w:div w:id="1293947448">
      <w:bodyDiv w:val="1"/>
      <w:marLeft w:val="0"/>
      <w:marRight w:val="0"/>
      <w:marTop w:val="0"/>
      <w:marBottom w:val="0"/>
      <w:divBdr>
        <w:top w:val="none" w:sz="0" w:space="0" w:color="auto"/>
        <w:left w:val="none" w:sz="0" w:space="0" w:color="auto"/>
        <w:bottom w:val="none" w:sz="0" w:space="0" w:color="auto"/>
        <w:right w:val="none" w:sz="0" w:space="0" w:color="auto"/>
      </w:divBdr>
    </w:div>
    <w:div w:id="2004505351">
      <w:bodyDiv w:val="1"/>
      <w:marLeft w:val="0"/>
      <w:marRight w:val="0"/>
      <w:marTop w:val="0"/>
      <w:marBottom w:val="0"/>
      <w:divBdr>
        <w:top w:val="none" w:sz="0" w:space="0" w:color="auto"/>
        <w:left w:val="none" w:sz="0" w:space="0" w:color="auto"/>
        <w:bottom w:val="none" w:sz="0" w:space="0" w:color="auto"/>
        <w:right w:val="none" w:sz="0" w:space="0" w:color="auto"/>
      </w:divBdr>
      <w:divsChild>
        <w:div w:id="546071356">
          <w:marLeft w:val="0"/>
          <w:marRight w:val="0"/>
          <w:marTop w:val="0"/>
          <w:marBottom w:val="0"/>
          <w:divBdr>
            <w:top w:val="none" w:sz="0" w:space="0" w:color="auto"/>
            <w:left w:val="none" w:sz="0" w:space="0" w:color="auto"/>
            <w:bottom w:val="none" w:sz="0" w:space="0" w:color="auto"/>
            <w:right w:val="none" w:sz="0" w:space="0" w:color="auto"/>
          </w:divBdr>
        </w:div>
        <w:div w:id="761100637">
          <w:marLeft w:val="0"/>
          <w:marRight w:val="0"/>
          <w:marTop w:val="0"/>
          <w:marBottom w:val="0"/>
          <w:divBdr>
            <w:top w:val="none" w:sz="0" w:space="0" w:color="auto"/>
            <w:left w:val="none" w:sz="0" w:space="0" w:color="auto"/>
            <w:bottom w:val="none" w:sz="0" w:space="0" w:color="auto"/>
            <w:right w:val="none" w:sz="0" w:space="0" w:color="auto"/>
          </w:divBdr>
        </w:div>
        <w:div w:id="414740674">
          <w:marLeft w:val="0"/>
          <w:marRight w:val="0"/>
          <w:marTop w:val="0"/>
          <w:marBottom w:val="0"/>
          <w:divBdr>
            <w:top w:val="none" w:sz="0" w:space="0" w:color="auto"/>
            <w:left w:val="none" w:sz="0" w:space="0" w:color="auto"/>
            <w:bottom w:val="none" w:sz="0" w:space="0" w:color="auto"/>
            <w:right w:val="none" w:sz="0" w:space="0" w:color="auto"/>
          </w:divBdr>
        </w:div>
        <w:div w:id="1510486258">
          <w:marLeft w:val="0"/>
          <w:marRight w:val="0"/>
          <w:marTop w:val="0"/>
          <w:marBottom w:val="0"/>
          <w:divBdr>
            <w:top w:val="none" w:sz="0" w:space="0" w:color="auto"/>
            <w:left w:val="none" w:sz="0" w:space="0" w:color="auto"/>
            <w:bottom w:val="none" w:sz="0" w:space="0" w:color="auto"/>
            <w:right w:val="none" w:sz="0" w:space="0" w:color="auto"/>
          </w:divBdr>
        </w:div>
        <w:div w:id="1517963929">
          <w:marLeft w:val="0"/>
          <w:marRight w:val="0"/>
          <w:marTop w:val="0"/>
          <w:marBottom w:val="0"/>
          <w:divBdr>
            <w:top w:val="none" w:sz="0" w:space="0" w:color="auto"/>
            <w:left w:val="none" w:sz="0" w:space="0" w:color="auto"/>
            <w:bottom w:val="none" w:sz="0" w:space="0" w:color="auto"/>
            <w:right w:val="none" w:sz="0" w:space="0" w:color="auto"/>
          </w:divBdr>
        </w:div>
      </w:divsChild>
    </w:div>
    <w:div w:id="2079746891">
      <w:bodyDiv w:val="1"/>
      <w:marLeft w:val="0"/>
      <w:marRight w:val="0"/>
      <w:marTop w:val="0"/>
      <w:marBottom w:val="0"/>
      <w:divBdr>
        <w:top w:val="none" w:sz="0" w:space="0" w:color="auto"/>
        <w:left w:val="none" w:sz="0" w:space="0" w:color="auto"/>
        <w:bottom w:val="none" w:sz="0" w:space="0" w:color="auto"/>
        <w:right w:val="none" w:sz="0" w:space="0" w:color="auto"/>
      </w:divBdr>
    </w:div>
    <w:div w:id="21128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oatap.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ata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e.teiath.gr/msc/documents/FEK_MASTER_BME.pdf" TargetMode="External"/><Relationship Id="rId5" Type="http://schemas.openxmlformats.org/officeDocument/2006/relationships/webSettings" Target="webSettings.xml"/><Relationship Id="rId15" Type="http://schemas.openxmlformats.org/officeDocument/2006/relationships/hyperlink" Target="http://www.bme.teiath.gr/msc/documents/MSc-BME-Application-Form.doc" TargetMode="External"/><Relationship Id="rId10" Type="http://schemas.openxmlformats.org/officeDocument/2006/relationships/hyperlink" Target="http://www.bme.teiath.gr/index.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me.teiath.gr/msc/documents/MSc-BME-Application-Form.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925A-1C71-4143-AD04-2A327C59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940</Words>
  <Characters>5077</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2017-05-05T06:38:00Z</cp:lastPrinted>
  <dcterms:created xsi:type="dcterms:W3CDTF">2017-05-04T11:49:00Z</dcterms:created>
  <dcterms:modified xsi:type="dcterms:W3CDTF">2017-05-05T06:58:00Z</dcterms:modified>
</cp:coreProperties>
</file>