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5954"/>
        <w:gridCol w:w="2835"/>
      </w:tblGrid>
      <w:tr w:rsidR="00911943" w:rsidRPr="00911943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11943">
              <w:rPr>
                <w:b/>
                <w:sz w:val="28"/>
                <w:szCs w:val="28"/>
              </w:rPr>
              <w:t>Σχολή</w:t>
            </w:r>
            <w:r w:rsidR="00B410C0">
              <w:rPr>
                <w:b/>
                <w:sz w:val="28"/>
                <w:szCs w:val="28"/>
              </w:rPr>
              <w:t>:</w:t>
            </w:r>
            <w:r w:rsidR="00994E0B">
              <w:rPr>
                <w:b/>
                <w:sz w:val="28"/>
                <w:szCs w:val="28"/>
              </w:rPr>
              <w:t xml:space="preserve"> </w:t>
            </w:r>
            <w:r w:rsidR="00A97C60">
              <w:rPr>
                <w:b/>
                <w:sz w:val="28"/>
                <w:szCs w:val="28"/>
              </w:rPr>
              <w:t>ΣΕΥΠ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A97C60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Πανεπιστημιούπολη </w:t>
            </w:r>
            <w:r w:rsidR="00A97C6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="00A97C60">
              <w:rPr>
                <w:rFonts w:ascii="Calibri" w:eastAsia="Times New Roman" w:hAnsi="Calibri" w:cs="Calibri"/>
                <w:b/>
                <w:i/>
                <w:color w:val="000000"/>
                <w:lang w:eastAsia="el-GR"/>
              </w:rPr>
              <w:t>1</w:t>
            </w:r>
          </w:p>
        </w:tc>
      </w:tr>
      <w:tr w:rsidR="00911943" w:rsidRPr="00911943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11943">
              <w:rPr>
                <w:b/>
                <w:sz w:val="28"/>
                <w:szCs w:val="28"/>
              </w:rPr>
              <w:t>Τμήμα</w:t>
            </w:r>
            <w:r w:rsidR="00B410C0">
              <w:rPr>
                <w:b/>
                <w:sz w:val="28"/>
                <w:szCs w:val="28"/>
              </w:rPr>
              <w:t>:</w:t>
            </w:r>
            <w:r w:rsidR="00994E0B">
              <w:rPr>
                <w:b/>
                <w:sz w:val="28"/>
                <w:szCs w:val="28"/>
              </w:rPr>
              <w:t xml:space="preserve"> </w:t>
            </w:r>
            <w:r w:rsidR="00A97C60">
              <w:rPr>
                <w:b/>
                <w:sz w:val="28"/>
                <w:szCs w:val="28"/>
              </w:rPr>
              <w:t>ΜΑΙΕΥΤΙΚΗΣ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Ημερομηνία</w:t>
            </w:r>
            <w:r w:rsidR="00994E0B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:</w:t>
            </w:r>
            <w:r w:rsidR="00F60CA6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</w:t>
            </w:r>
            <w:r w:rsidR="00813D1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/10</w:t>
            </w:r>
            <w:r w:rsidR="00A97C6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/2018</w:t>
            </w:r>
          </w:p>
        </w:tc>
      </w:tr>
      <w:tr w:rsidR="00911943" w:rsidRPr="00911943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A97C60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Τηλέφωνο:</w:t>
            </w:r>
            <w:r w:rsidR="00994E0B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="00A97C6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210 5387</w:t>
            </w:r>
            <w:r w:rsidR="00A97C60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481</w:t>
            </w:r>
          </w:p>
        </w:tc>
      </w:tr>
      <w:tr w:rsidR="00911943" w:rsidRPr="00196464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A97C60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A97C60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E-mail: </w:t>
            </w:r>
            <w:r w:rsidR="00A97C60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teimidwi@teiath.gr</w:t>
            </w:r>
          </w:p>
        </w:tc>
      </w:tr>
    </w:tbl>
    <w:p w:rsidR="003E41AC" w:rsidRPr="00A97C60" w:rsidRDefault="003E41AC" w:rsidP="002D58E7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7C16CB" w:rsidRDefault="003740EB" w:rsidP="002D58E7">
      <w:pPr>
        <w:spacing w:line="360" w:lineRule="auto"/>
        <w:jc w:val="center"/>
        <w:rPr>
          <w:b/>
          <w:sz w:val="32"/>
          <w:szCs w:val="32"/>
        </w:rPr>
      </w:pPr>
      <w:r w:rsidRPr="00444941">
        <w:rPr>
          <w:b/>
          <w:sz w:val="32"/>
          <w:szCs w:val="32"/>
        </w:rPr>
        <w:t xml:space="preserve">ΑΝΑΚΟΙΝΩΣΗ ΕΝΑΡΞΗΣ ΠΡΑΚΤΙΚΗΣ ΑΣΚΗΣΗΣ </w:t>
      </w:r>
    </w:p>
    <w:p w:rsidR="007C16CB" w:rsidRDefault="003740EB" w:rsidP="002D58E7">
      <w:pPr>
        <w:spacing w:line="360" w:lineRule="auto"/>
        <w:jc w:val="center"/>
        <w:rPr>
          <w:b/>
          <w:sz w:val="32"/>
          <w:szCs w:val="32"/>
        </w:rPr>
      </w:pPr>
      <w:r w:rsidRPr="00444941">
        <w:rPr>
          <w:b/>
          <w:sz w:val="32"/>
          <w:szCs w:val="32"/>
        </w:rPr>
        <w:t>ΜΕΣΩ ΤΟΥ ΠΡΟΓΡΑΜΜΑΤΟΣ ΕΣΠΑ</w:t>
      </w:r>
    </w:p>
    <w:p w:rsidR="001A158A" w:rsidRDefault="001A158A" w:rsidP="002D58E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ΓΙΑ ΤΟΥΣ ΦΟΙΤΗΤΕΣ ΠΟΥ ΘΑ ΠΑΡΟΥΝ ΠΤΥΧΙΟ ΤΕΙ</w:t>
      </w:r>
    </w:p>
    <w:p w:rsidR="003740EB" w:rsidRPr="00444941" w:rsidRDefault="003740EB" w:rsidP="002D58E7">
      <w:pPr>
        <w:spacing w:line="360" w:lineRule="auto"/>
        <w:jc w:val="center"/>
        <w:rPr>
          <w:b/>
          <w:sz w:val="32"/>
          <w:szCs w:val="32"/>
        </w:rPr>
      </w:pPr>
      <w:r w:rsidRPr="00444941">
        <w:rPr>
          <w:b/>
          <w:sz w:val="32"/>
          <w:szCs w:val="32"/>
        </w:rPr>
        <w:t xml:space="preserve"> ΓΙΑ ΤΟ </w:t>
      </w:r>
      <w:r w:rsidR="00300011">
        <w:rPr>
          <w:b/>
          <w:sz w:val="32"/>
          <w:szCs w:val="32"/>
        </w:rPr>
        <w:t xml:space="preserve">ΧΕΙΜΕΡΙΝΟ </w:t>
      </w:r>
      <w:r w:rsidRPr="00444941">
        <w:rPr>
          <w:b/>
          <w:sz w:val="32"/>
          <w:szCs w:val="32"/>
        </w:rPr>
        <w:t xml:space="preserve"> ΕΞΑΜΗΝΟ 201</w:t>
      </w:r>
      <w:r w:rsidR="00EF2A00" w:rsidRPr="00EF2A00">
        <w:rPr>
          <w:b/>
          <w:sz w:val="32"/>
          <w:szCs w:val="32"/>
        </w:rPr>
        <w:t>8-2019</w:t>
      </w:r>
      <w:r w:rsidR="00A5540A" w:rsidRPr="00444941">
        <w:rPr>
          <w:b/>
          <w:sz w:val="32"/>
          <w:szCs w:val="32"/>
        </w:rPr>
        <w:t>.</w:t>
      </w:r>
    </w:p>
    <w:p w:rsidR="003740EB" w:rsidRPr="00444941" w:rsidRDefault="003740EB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>Ενημερώνουμε τους φοιτητές του Τμήματος</w:t>
      </w:r>
      <w:r w:rsidR="00EF2A00" w:rsidRPr="00EF2A00">
        <w:rPr>
          <w:sz w:val="24"/>
          <w:szCs w:val="24"/>
        </w:rPr>
        <w:t xml:space="preserve">  </w:t>
      </w:r>
      <w:r w:rsidR="00EF2A00">
        <w:rPr>
          <w:sz w:val="24"/>
          <w:szCs w:val="24"/>
        </w:rPr>
        <w:t>ΜΑΙΕΥΤΙΚΗΣ</w:t>
      </w:r>
      <w:r w:rsidR="00A5540A" w:rsidRPr="00444941">
        <w:rPr>
          <w:sz w:val="24"/>
          <w:szCs w:val="24"/>
        </w:rPr>
        <w:t>…</w:t>
      </w:r>
      <w:r w:rsidRPr="00444941">
        <w:rPr>
          <w:sz w:val="24"/>
          <w:szCs w:val="24"/>
        </w:rPr>
        <w:t xml:space="preserve"> ότι για το </w:t>
      </w:r>
      <w:r w:rsidR="007C16CB">
        <w:rPr>
          <w:i/>
          <w:sz w:val="24"/>
          <w:szCs w:val="24"/>
        </w:rPr>
        <w:t>(χειμερινό</w:t>
      </w:r>
      <w:r w:rsidR="00A5540A" w:rsidRPr="00444941">
        <w:rPr>
          <w:sz w:val="24"/>
          <w:szCs w:val="24"/>
        </w:rPr>
        <w:t xml:space="preserve"> </w:t>
      </w:r>
      <w:r w:rsidRPr="00444941">
        <w:rPr>
          <w:sz w:val="24"/>
          <w:szCs w:val="24"/>
        </w:rPr>
        <w:t>εξάμηνο του 201</w:t>
      </w:r>
      <w:r w:rsidR="00EF2A00">
        <w:rPr>
          <w:sz w:val="24"/>
          <w:szCs w:val="24"/>
        </w:rPr>
        <w:t>8-2019</w:t>
      </w:r>
      <w:r w:rsidR="008069B9" w:rsidRPr="00444941">
        <w:rPr>
          <w:sz w:val="24"/>
          <w:szCs w:val="24"/>
        </w:rPr>
        <w:t>.</w:t>
      </w:r>
      <w:r w:rsidRPr="00444941">
        <w:rPr>
          <w:sz w:val="24"/>
          <w:szCs w:val="24"/>
        </w:rPr>
        <w:t xml:space="preserve"> υπάρχουν </w:t>
      </w:r>
      <w:r w:rsidR="00EF2A00">
        <w:rPr>
          <w:sz w:val="24"/>
          <w:szCs w:val="24"/>
        </w:rPr>
        <w:t xml:space="preserve"> ΔΕΚΑ</w:t>
      </w:r>
      <w:r w:rsidRPr="00444941">
        <w:rPr>
          <w:sz w:val="24"/>
          <w:szCs w:val="24"/>
        </w:rPr>
        <w:t xml:space="preserve"> </w:t>
      </w:r>
      <w:r w:rsidR="00EF2A00">
        <w:rPr>
          <w:sz w:val="24"/>
          <w:szCs w:val="24"/>
        </w:rPr>
        <w:t>,(10</w:t>
      </w:r>
      <w:r w:rsidRPr="00444941">
        <w:rPr>
          <w:sz w:val="24"/>
          <w:szCs w:val="24"/>
        </w:rPr>
        <w:t xml:space="preserve">) θέσεις πρακτικής άσκησης μέσω </w:t>
      </w:r>
      <w:r w:rsidR="00A5540A" w:rsidRPr="00444941">
        <w:rPr>
          <w:sz w:val="24"/>
          <w:szCs w:val="24"/>
        </w:rPr>
        <w:t>της Πράξης «Πρακτική Άσκηση Τριτοβάθμιας Εκπαίδευσης του Πανεπιστημίου Δυτικής Αττικής»</w:t>
      </w:r>
      <w:r w:rsidR="00821CBF" w:rsidRPr="00444941">
        <w:rPr>
          <w:sz w:val="24"/>
          <w:szCs w:val="24"/>
        </w:rPr>
        <w:t xml:space="preserve">, </w:t>
      </w:r>
      <w:r w:rsidRPr="00444941">
        <w:rPr>
          <w:sz w:val="24"/>
          <w:szCs w:val="24"/>
        </w:rPr>
        <w:t xml:space="preserve">με πιθανότητα έναρξης πρακτικής άσκησης στις </w:t>
      </w:r>
      <w:r w:rsidR="00300011">
        <w:rPr>
          <w:sz w:val="24"/>
          <w:szCs w:val="24"/>
        </w:rPr>
        <w:t>15</w:t>
      </w:r>
      <w:r w:rsidR="00A5540A" w:rsidRPr="00444941">
        <w:rPr>
          <w:sz w:val="24"/>
          <w:szCs w:val="24"/>
        </w:rPr>
        <w:t>…</w:t>
      </w:r>
      <w:r w:rsidRPr="00444941">
        <w:rPr>
          <w:sz w:val="24"/>
          <w:szCs w:val="24"/>
        </w:rPr>
        <w:t>/</w:t>
      </w:r>
      <w:r w:rsidR="00300011">
        <w:rPr>
          <w:sz w:val="24"/>
          <w:szCs w:val="24"/>
        </w:rPr>
        <w:t>11</w:t>
      </w:r>
      <w:r w:rsidR="00A5540A" w:rsidRPr="00444941">
        <w:rPr>
          <w:sz w:val="24"/>
          <w:szCs w:val="24"/>
        </w:rPr>
        <w:t>…</w:t>
      </w:r>
      <w:r w:rsidRPr="00444941">
        <w:rPr>
          <w:sz w:val="24"/>
          <w:szCs w:val="24"/>
        </w:rPr>
        <w:t>/201</w:t>
      </w:r>
      <w:r w:rsidR="00300011">
        <w:rPr>
          <w:sz w:val="24"/>
          <w:szCs w:val="24"/>
        </w:rPr>
        <w:t>8</w:t>
      </w:r>
      <w:r w:rsidR="00A5540A" w:rsidRPr="00444941">
        <w:rPr>
          <w:sz w:val="24"/>
          <w:szCs w:val="24"/>
        </w:rPr>
        <w:t>…</w:t>
      </w:r>
      <w:r w:rsidRPr="00444941">
        <w:rPr>
          <w:sz w:val="24"/>
          <w:szCs w:val="24"/>
        </w:rPr>
        <w:t>.</w:t>
      </w:r>
      <w:r w:rsidR="00353F9C" w:rsidRPr="00444941">
        <w:rPr>
          <w:sz w:val="24"/>
          <w:szCs w:val="24"/>
        </w:rPr>
        <w:t xml:space="preserve"> </w:t>
      </w:r>
      <w:r w:rsidR="00300011">
        <w:rPr>
          <w:i/>
          <w:sz w:val="24"/>
          <w:szCs w:val="24"/>
        </w:rPr>
        <w:t>ή  Ο1</w:t>
      </w:r>
      <w:r w:rsidR="00353F9C" w:rsidRPr="00444941">
        <w:rPr>
          <w:i/>
          <w:sz w:val="24"/>
          <w:szCs w:val="24"/>
        </w:rPr>
        <w:t xml:space="preserve"> </w:t>
      </w:r>
      <w:r w:rsidR="00300011">
        <w:rPr>
          <w:i/>
          <w:sz w:val="24"/>
          <w:szCs w:val="24"/>
        </w:rPr>
        <w:t>/</w:t>
      </w:r>
      <w:r w:rsidR="00353F9C" w:rsidRPr="00444941">
        <w:rPr>
          <w:i/>
          <w:sz w:val="24"/>
          <w:szCs w:val="24"/>
        </w:rPr>
        <w:t>.</w:t>
      </w:r>
      <w:r w:rsidR="00300011">
        <w:rPr>
          <w:i/>
          <w:sz w:val="24"/>
          <w:szCs w:val="24"/>
        </w:rPr>
        <w:t>12</w:t>
      </w:r>
      <w:r w:rsidR="00353F9C" w:rsidRPr="00444941">
        <w:rPr>
          <w:i/>
          <w:sz w:val="24"/>
          <w:szCs w:val="24"/>
        </w:rPr>
        <w:t>../201</w:t>
      </w:r>
      <w:r w:rsidR="00300011">
        <w:rPr>
          <w:i/>
          <w:sz w:val="24"/>
          <w:szCs w:val="24"/>
        </w:rPr>
        <w:t>8</w:t>
      </w:r>
      <w:r w:rsidR="00353F9C" w:rsidRPr="00444941">
        <w:rPr>
          <w:i/>
          <w:sz w:val="24"/>
          <w:szCs w:val="24"/>
        </w:rPr>
        <w:t>…)</w:t>
      </w:r>
    </w:p>
    <w:p w:rsidR="003740EB" w:rsidRPr="00444941" w:rsidRDefault="003740EB" w:rsidP="002D58E7">
      <w:pPr>
        <w:spacing w:line="360" w:lineRule="auto"/>
        <w:ind w:firstLine="360"/>
        <w:jc w:val="both"/>
        <w:rPr>
          <w:i/>
          <w:sz w:val="24"/>
          <w:szCs w:val="24"/>
        </w:rPr>
      </w:pPr>
      <w:r w:rsidRPr="00444941">
        <w:rPr>
          <w:sz w:val="24"/>
          <w:szCs w:val="24"/>
        </w:rPr>
        <w:t xml:space="preserve">Οι φοιτητές που ενδιαφέρονται να πραγματοποιήσουν την πρακτική τους άσκηση μέσω </w:t>
      </w:r>
      <w:r w:rsidR="00A5540A" w:rsidRPr="00444941">
        <w:rPr>
          <w:sz w:val="24"/>
          <w:szCs w:val="24"/>
        </w:rPr>
        <w:t>ΕΣΠΑ</w:t>
      </w:r>
      <w:r w:rsidR="00340404" w:rsidRPr="00444941">
        <w:rPr>
          <w:sz w:val="24"/>
          <w:szCs w:val="24"/>
        </w:rPr>
        <w:t>,</w:t>
      </w:r>
      <w:r w:rsidRPr="00444941">
        <w:rPr>
          <w:sz w:val="24"/>
          <w:szCs w:val="24"/>
        </w:rPr>
        <w:t xml:space="preserve"> παρακαλούνται να καταθέσουν </w:t>
      </w:r>
      <w:r w:rsidR="00775357" w:rsidRPr="00444941">
        <w:rPr>
          <w:sz w:val="24"/>
          <w:szCs w:val="24"/>
        </w:rPr>
        <w:t xml:space="preserve">ή να αποστείλουν </w:t>
      </w:r>
      <w:r w:rsidRPr="00444941">
        <w:rPr>
          <w:sz w:val="24"/>
          <w:szCs w:val="24"/>
        </w:rPr>
        <w:t xml:space="preserve">στην </w:t>
      </w:r>
      <w:r w:rsidR="004741DB">
        <w:rPr>
          <w:sz w:val="24"/>
          <w:szCs w:val="24"/>
        </w:rPr>
        <w:t>γραμματεία του τμήματος Μαιευτικής</w:t>
      </w:r>
      <w:r w:rsidR="00775357" w:rsidRPr="00444941">
        <w:rPr>
          <w:sz w:val="24"/>
          <w:szCs w:val="24"/>
        </w:rPr>
        <w:t xml:space="preserve"> </w:t>
      </w:r>
      <w:r w:rsidR="00196464" w:rsidRPr="00196464">
        <w:rPr>
          <w:sz w:val="24"/>
          <w:szCs w:val="24"/>
        </w:rPr>
        <w:t xml:space="preserve"> (</w:t>
      </w:r>
      <w:hyperlink r:id="rId7" w:history="1">
        <w:r w:rsidR="00196464" w:rsidRPr="00984A44">
          <w:rPr>
            <w:rStyle w:val="-"/>
            <w:sz w:val="24"/>
            <w:szCs w:val="24"/>
            <w:lang w:val="en-US"/>
          </w:rPr>
          <w:t>teiamidwi</w:t>
        </w:r>
        <w:r w:rsidR="00196464" w:rsidRPr="00196464">
          <w:rPr>
            <w:rStyle w:val="-"/>
            <w:sz w:val="24"/>
            <w:szCs w:val="24"/>
          </w:rPr>
          <w:t>@</w:t>
        </w:r>
        <w:r w:rsidR="00196464" w:rsidRPr="00984A44">
          <w:rPr>
            <w:rStyle w:val="-"/>
            <w:sz w:val="24"/>
            <w:szCs w:val="24"/>
            <w:lang w:val="en-US"/>
          </w:rPr>
          <w:t>teiath</w:t>
        </w:r>
        <w:r w:rsidR="00196464" w:rsidRPr="00196464">
          <w:rPr>
            <w:rStyle w:val="-"/>
            <w:sz w:val="24"/>
            <w:szCs w:val="24"/>
          </w:rPr>
          <w:t>.</w:t>
        </w:r>
        <w:r w:rsidR="00196464" w:rsidRPr="00984A44">
          <w:rPr>
            <w:rStyle w:val="-"/>
            <w:sz w:val="24"/>
            <w:szCs w:val="24"/>
            <w:lang w:val="en-US"/>
          </w:rPr>
          <w:t>gr</w:t>
        </w:r>
      </w:hyperlink>
      <w:r w:rsidR="00196464" w:rsidRPr="00196464">
        <w:rPr>
          <w:sz w:val="24"/>
          <w:szCs w:val="24"/>
        </w:rPr>
        <w:t>)</w:t>
      </w:r>
      <w:r w:rsidR="00340404" w:rsidRPr="00444941">
        <w:rPr>
          <w:i/>
          <w:sz w:val="24"/>
          <w:szCs w:val="24"/>
        </w:rPr>
        <w:t>:</w:t>
      </w:r>
    </w:p>
    <w:p w:rsidR="003740EB" w:rsidRPr="00444941" w:rsidRDefault="003740EB" w:rsidP="002D58E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>Αίτηση συμμετοχής</w:t>
      </w:r>
    </w:p>
    <w:p w:rsidR="003740EB" w:rsidRPr="00444941" w:rsidRDefault="003740EB" w:rsidP="002D58E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Αναλυτική Βαθμολογία </w:t>
      </w:r>
      <w:r w:rsidR="00813D1E">
        <w:rPr>
          <w:sz w:val="24"/>
          <w:szCs w:val="24"/>
        </w:rPr>
        <w:t>με υπογραφή από τη γραμματεία</w:t>
      </w:r>
    </w:p>
    <w:p w:rsidR="00A5540A" w:rsidRPr="00444941" w:rsidRDefault="00B20448" w:rsidP="002D58E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Τα  νόμιμα  δικαιολογητικά</w:t>
      </w:r>
      <w:r w:rsidR="00A5540A" w:rsidRPr="00444941">
        <w:rPr>
          <w:sz w:val="24"/>
          <w:szCs w:val="24"/>
        </w:rPr>
        <w:t>…</w:t>
      </w:r>
      <w:r>
        <w:rPr>
          <w:sz w:val="24"/>
          <w:szCs w:val="24"/>
        </w:rPr>
        <w:t>για τα κοινωνικά κριτήρια</w:t>
      </w:r>
      <w:r w:rsidR="00A5540A" w:rsidRPr="00444941">
        <w:rPr>
          <w:sz w:val="24"/>
          <w:szCs w:val="24"/>
        </w:rPr>
        <w:t>…</w:t>
      </w:r>
    </w:p>
    <w:p w:rsidR="00A5540A" w:rsidRPr="00917761" w:rsidRDefault="00A5540A" w:rsidP="00917761">
      <w:pPr>
        <w:spacing w:line="360" w:lineRule="auto"/>
        <w:jc w:val="both"/>
        <w:rPr>
          <w:sz w:val="24"/>
          <w:szCs w:val="24"/>
        </w:rPr>
      </w:pPr>
    </w:p>
    <w:p w:rsidR="00A5540A" w:rsidRDefault="00775357" w:rsidP="002D58E7">
      <w:pPr>
        <w:spacing w:line="36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μέχρι και την </w:t>
      </w:r>
      <w:r w:rsidR="00A5540A" w:rsidRPr="00444941">
        <w:rPr>
          <w:i/>
          <w:sz w:val="24"/>
          <w:szCs w:val="24"/>
        </w:rPr>
        <w:t xml:space="preserve">(ημέρα)   </w:t>
      </w:r>
      <w:r w:rsidR="00F60CA6">
        <w:rPr>
          <w:i/>
          <w:sz w:val="24"/>
          <w:szCs w:val="24"/>
        </w:rPr>
        <w:t>19</w:t>
      </w:r>
      <w:r w:rsidRPr="00444941">
        <w:rPr>
          <w:i/>
          <w:sz w:val="24"/>
          <w:szCs w:val="24"/>
        </w:rPr>
        <w:t xml:space="preserve"> </w:t>
      </w:r>
      <w:r w:rsidRPr="00444941">
        <w:rPr>
          <w:sz w:val="24"/>
          <w:szCs w:val="24"/>
        </w:rPr>
        <w:t>/</w:t>
      </w:r>
      <w:r w:rsidR="00917761">
        <w:rPr>
          <w:sz w:val="24"/>
          <w:szCs w:val="24"/>
        </w:rPr>
        <w:t>10</w:t>
      </w:r>
      <w:r w:rsidR="00A5540A" w:rsidRPr="00444941">
        <w:rPr>
          <w:sz w:val="24"/>
          <w:szCs w:val="24"/>
        </w:rPr>
        <w:t>….</w:t>
      </w:r>
      <w:r w:rsidRPr="00444941">
        <w:rPr>
          <w:sz w:val="24"/>
          <w:szCs w:val="24"/>
        </w:rPr>
        <w:t>/201</w:t>
      </w:r>
      <w:r w:rsidR="00917761">
        <w:rPr>
          <w:sz w:val="24"/>
          <w:szCs w:val="24"/>
        </w:rPr>
        <w:t>8</w:t>
      </w:r>
      <w:r w:rsidR="00A5540A" w:rsidRPr="00444941">
        <w:rPr>
          <w:sz w:val="24"/>
          <w:szCs w:val="24"/>
        </w:rPr>
        <w:t>…</w:t>
      </w:r>
    </w:p>
    <w:p w:rsidR="00A5540A" w:rsidRDefault="00775357" w:rsidP="002D58E7">
      <w:pPr>
        <w:spacing w:line="36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>Η επιλογή των φοιτητών θα γίνει με</w:t>
      </w:r>
      <w:r w:rsidR="00A5540A" w:rsidRPr="00444941">
        <w:rPr>
          <w:sz w:val="24"/>
          <w:szCs w:val="24"/>
        </w:rPr>
        <w:t xml:space="preserve"> τα εξής κριτήρια:</w:t>
      </w:r>
    </w:p>
    <w:p w:rsidR="005B0C50" w:rsidRDefault="005B0C50" w:rsidP="005B0C50">
      <w:pPr>
        <w:jc w:val="center"/>
      </w:pPr>
      <w:r>
        <w:t>ΚΡΙΤΗΡΙΑ ΠΡΑΚΤΙΚΗΣ ΑΣΚΗΣΗΣ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43"/>
        <w:gridCol w:w="2131"/>
        <w:gridCol w:w="2131"/>
      </w:tblGrid>
      <w:tr w:rsidR="005B0C50" w:rsidTr="00305EBA">
        <w:tc>
          <w:tcPr>
            <w:tcW w:w="817" w:type="dxa"/>
          </w:tcPr>
          <w:p w:rsidR="005B0C50" w:rsidRDefault="005B0C50" w:rsidP="00305EBA">
            <w:r>
              <w:t>α/α</w:t>
            </w:r>
          </w:p>
        </w:tc>
        <w:tc>
          <w:tcPr>
            <w:tcW w:w="3443" w:type="dxa"/>
          </w:tcPr>
          <w:p w:rsidR="005B0C50" w:rsidRDefault="005B0C50" w:rsidP="00305EBA">
            <w:r>
              <w:t>ΚΡΙΤΗΡΙΟ</w:t>
            </w:r>
          </w:p>
        </w:tc>
        <w:tc>
          <w:tcPr>
            <w:tcW w:w="2131" w:type="dxa"/>
          </w:tcPr>
          <w:p w:rsidR="005B0C50" w:rsidRDefault="005B0C50" w:rsidP="00305EBA">
            <w:r>
              <w:t>ΠΟΣΟΣΤΟ</w:t>
            </w:r>
          </w:p>
        </w:tc>
        <w:tc>
          <w:tcPr>
            <w:tcW w:w="2131" w:type="dxa"/>
          </w:tcPr>
          <w:p w:rsidR="005B0C50" w:rsidRDefault="005B0C50" w:rsidP="00305EBA">
            <w:r>
              <w:t>ΜΟΡΙΑ</w:t>
            </w:r>
          </w:p>
        </w:tc>
      </w:tr>
      <w:tr w:rsidR="005B0C50" w:rsidTr="00305EBA">
        <w:tc>
          <w:tcPr>
            <w:tcW w:w="817" w:type="dxa"/>
          </w:tcPr>
          <w:p w:rsidR="005B0C50" w:rsidRDefault="005B0C50" w:rsidP="00305EBA">
            <w:r>
              <w:t>1.</w:t>
            </w:r>
          </w:p>
        </w:tc>
        <w:tc>
          <w:tcPr>
            <w:tcW w:w="3443" w:type="dxa"/>
          </w:tcPr>
          <w:p w:rsidR="005B0C50" w:rsidRDefault="005B0C50" w:rsidP="00305EBA">
            <w:pPr>
              <w:spacing w:before="240"/>
            </w:pPr>
            <w:r>
              <w:t>Αριθμός μαθημάτων που έχει εξεταστεί επιτυχώς ο/η φοιτητής/</w:t>
            </w:r>
            <w:proofErr w:type="spellStart"/>
            <w:r>
              <w:t>τρια</w:t>
            </w:r>
            <w:proofErr w:type="spellEnd"/>
            <w:r>
              <w:t xml:space="preserve"> </w:t>
            </w:r>
          </w:p>
          <w:p w:rsidR="005B0C50" w:rsidRDefault="005B0C50" w:rsidP="00305EBA">
            <w:pPr>
              <w:spacing w:before="240"/>
            </w:pPr>
            <w:r>
              <w:t xml:space="preserve"> (απαραίτητη προϋπόθεση να έχει εξεταστεί επιτυχώς το λιγότερο στα 2/3 του συνόλου των μαθημάτων και να οφείλουν έως και  δύο μαθήματα ειδικότητας για  να δικαιούνται να κάνουν πρακτική άσκηση) </w:t>
            </w:r>
          </w:p>
          <w:p w:rsidR="005B0C50" w:rsidRDefault="005B0C50" w:rsidP="00305EBA"/>
        </w:tc>
        <w:tc>
          <w:tcPr>
            <w:tcW w:w="2131" w:type="dxa"/>
          </w:tcPr>
          <w:p w:rsidR="005B0C50" w:rsidRDefault="005B0C50" w:rsidP="00305EBA">
            <w:r>
              <w:t>5%</w:t>
            </w:r>
          </w:p>
        </w:tc>
        <w:tc>
          <w:tcPr>
            <w:tcW w:w="2131" w:type="dxa"/>
          </w:tcPr>
          <w:p w:rsidR="005B0C50" w:rsidRDefault="005B0C50" w:rsidP="00305EBA">
            <w:r>
              <w:t>Αριθμός μαθημάτων Χ5/100 μόρια</w:t>
            </w:r>
          </w:p>
        </w:tc>
      </w:tr>
      <w:tr w:rsidR="005B0C50" w:rsidTr="00305EBA">
        <w:tc>
          <w:tcPr>
            <w:tcW w:w="817" w:type="dxa"/>
          </w:tcPr>
          <w:p w:rsidR="005B0C50" w:rsidRDefault="005B0C50" w:rsidP="00305EBA">
            <w:r>
              <w:t>2</w:t>
            </w:r>
          </w:p>
        </w:tc>
        <w:tc>
          <w:tcPr>
            <w:tcW w:w="3443" w:type="dxa"/>
          </w:tcPr>
          <w:p w:rsidR="005B0C50" w:rsidRDefault="005B0C50" w:rsidP="00305EBA">
            <w:r>
              <w:t>Μέσος όρος βαθμολογίας πτυχίου, έως την ημερομηνία της αίτησης του/της για την πρακτική άσκηση</w:t>
            </w:r>
          </w:p>
        </w:tc>
        <w:tc>
          <w:tcPr>
            <w:tcW w:w="2131" w:type="dxa"/>
          </w:tcPr>
          <w:p w:rsidR="005B0C50" w:rsidRDefault="005B0C50" w:rsidP="00305EBA">
            <w:r>
              <w:t>80%</w:t>
            </w:r>
          </w:p>
        </w:tc>
        <w:tc>
          <w:tcPr>
            <w:tcW w:w="2131" w:type="dxa"/>
          </w:tcPr>
          <w:p w:rsidR="005B0C50" w:rsidRDefault="005B0C50" w:rsidP="00305EBA">
            <w:r>
              <w:t>Μ.Ο</w:t>
            </w:r>
          </w:p>
          <w:p w:rsidR="005B0C50" w:rsidRDefault="005B0C50" w:rsidP="00305EBA">
            <w:r>
              <w:t xml:space="preserve">Βαθμολογίας </w:t>
            </w:r>
          </w:p>
          <w:p w:rsidR="005B0C50" w:rsidRDefault="005B0C50" w:rsidP="00305EBA">
            <w:r>
              <w:t>Χ80/100</w:t>
            </w:r>
          </w:p>
        </w:tc>
      </w:tr>
      <w:tr w:rsidR="005B0C50" w:rsidTr="00305EBA">
        <w:tc>
          <w:tcPr>
            <w:tcW w:w="817" w:type="dxa"/>
          </w:tcPr>
          <w:p w:rsidR="005B0C50" w:rsidRDefault="005B0C50" w:rsidP="00305EBA">
            <w:r>
              <w:t>3</w:t>
            </w:r>
          </w:p>
        </w:tc>
        <w:tc>
          <w:tcPr>
            <w:tcW w:w="3443" w:type="dxa"/>
          </w:tcPr>
          <w:p w:rsidR="005B0C50" w:rsidRDefault="005B0C50" w:rsidP="00305EBA">
            <w:r>
              <w:t>Κοινωνικά  Κριτήρια</w:t>
            </w:r>
          </w:p>
        </w:tc>
        <w:tc>
          <w:tcPr>
            <w:tcW w:w="2131" w:type="dxa"/>
          </w:tcPr>
          <w:p w:rsidR="005B0C50" w:rsidRDefault="005B0C50" w:rsidP="00305EBA">
            <w:r>
              <w:t>Σύνολο  15%</w:t>
            </w:r>
          </w:p>
        </w:tc>
        <w:tc>
          <w:tcPr>
            <w:tcW w:w="2131" w:type="dxa"/>
          </w:tcPr>
          <w:p w:rsidR="005B0C50" w:rsidRDefault="005B0C50" w:rsidP="00305EBA">
            <w:r>
              <w:t>15</w:t>
            </w:r>
          </w:p>
        </w:tc>
      </w:tr>
      <w:tr w:rsidR="005B0C50" w:rsidTr="00305EBA">
        <w:tc>
          <w:tcPr>
            <w:tcW w:w="817" w:type="dxa"/>
          </w:tcPr>
          <w:p w:rsidR="005B0C50" w:rsidRDefault="005B0C50" w:rsidP="00305EBA">
            <w:r>
              <w:t>3.1</w:t>
            </w:r>
          </w:p>
        </w:tc>
        <w:tc>
          <w:tcPr>
            <w:tcW w:w="3443" w:type="dxa"/>
          </w:tcPr>
          <w:p w:rsidR="005B0C50" w:rsidRDefault="005B0C50" w:rsidP="00305EBA">
            <w:r>
              <w:t>Οικογενειακό εισόδημα &lt;12.000 ευρώ ετησίως ή/και άνεργος γονέας</w:t>
            </w:r>
          </w:p>
        </w:tc>
        <w:tc>
          <w:tcPr>
            <w:tcW w:w="2131" w:type="dxa"/>
          </w:tcPr>
          <w:p w:rsidR="005B0C50" w:rsidRDefault="005B0C50" w:rsidP="00305EBA">
            <w:r>
              <w:t>5%</w:t>
            </w:r>
          </w:p>
        </w:tc>
        <w:tc>
          <w:tcPr>
            <w:tcW w:w="2131" w:type="dxa"/>
          </w:tcPr>
          <w:p w:rsidR="005B0C50" w:rsidRDefault="005B0C50" w:rsidP="00305EBA">
            <w:r>
              <w:t>5</w:t>
            </w:r>
          </w:p>
        </w:tc>
      </w:tr>
      <w:tr w:rsidR="005B0C50" w:rsidTr="00305EBA">
        <w:tc>
          <w:tcPr>
            <w:tcW w:w="817" w:type="dxa"/>
          </w:tcPr>
          <w:p w:rsidR="005B0C50" w:rsidRDefault="005B0C50" w:rsidP="00305EBA">
            <w:r>
              <w:t>3.2</w:t>
            </w:r>
          </w:p>
        </w:tc>
        <w:tc>
          <w:tcPr>
            <w:tcW w:w="3443" w:type="dxa"/>
          </w:tcPr>
          <w:p w:rsidR="005B0C50" w:rsidRDefault="005B0C50" w:rsidP="00305EBA">
            <w:r>
              <w:t>Πολυτεκνία ( από τρία τέκνα και πάνω στην οικογένεια)</w:t>
            </w:r>
          </w:p>
        </w:tc>
        <w:tc>
          <w:tcPr>
            <w:tcW w:w="2131" w:type="dxa"/>
          </w:tcPr>
          <w:p w:rsidR="005B0C50" w:rsidRDefault="005B0C50" w:rsidP="00305EBA">
            <w:r>
              <w:t>5%</w:t>
            </w:r>
          </w:p>
        </w:tc>
        <w:tc>
          <w:tcPr>
            <w:tcW w:w="2131" w:type="dxa"/>
          </w:tcPr>
          <w:p w:rsidR="005B0C50" w:rsidRDefault="005B0C50" w:rsidP="00305EBA">
            <w:r>
              <w:t>5</w:t>
            </w:r>
          </w:p>
        </w:tc>
      </w:tr>
      <w:tr w:rsidR="005B0C50" w:rsidTr="00305EBA">
        <w:tc>
          <w:tcPr>
            <w:tcW w:w="817" w:type="dxa"/>
          </w:tcPr>
          <w:p w:rsidR="005B0C50" w:rsidRDefault="005B0C50" w:rsidP="00305EBA">
            <w:r>
              <w:t>3.3</w:t>
            </w:r>
          </w:p>
        </w:tc>
        <w:tc>
          <w:tcPr>
            <w:tcW w:w="3443" w:type="dxa"/>
          </w:tcPr>
          <w:p w:rsidR="005B0C50" w:rsidRDefault="005B0C50" w:rsidP="00305EBA">
            <w:r>
              <w:t>Χρόνια προβλήματα υγείας φοιτητή/</w:t>
            </w:r>
            <w:proofErr w:type="spellStart"/>
            <w:r>
              <w:t>τριας</w:t>
            </w:r>
            <w:proofErr w:type="spellEnd"/>
            <w:r>
              <w:t xml:space="preserve">  (όπως κακοήθη νοσήματα, καρδιοπάθεια, σακχαρώδης διαβήτης , </w:t>
            </w:r>
            <w:proofErr w:type="spellStart"/>
            <w:r>
              <w:t>αυτοάνοσα</w:t>
            </w:r>
            <w:proofErr w:type="spellEnd"/>
            <w:r>
              <w:t xml:space="preserve"> νοσήματα και άλλα τα οποία συνοδεύονται από βεβαίωση επιτροπής)</w:t>
            </w:r>
          </w:p>
        </w:tc>
        <w:tc>
          <w:tcPr>
            <w:tcW w:w="2131" w:type="dxa"/>
          </w:tcPr>
          <w:p w:rsidR="005B0C50" w:rsidRDefault="005B0C50" w:rsidP="00305EBA">
            <w:r>
              <w:t>5%</w:t>
            </w:r>
          </w:p>
        </w:tc>
        <w:tc>
          <w:tcPr>
            <w:tcW w:w="2131" w:type="dxa"/>
          </w:tcPr>
          <w:p w:rsidR="005B0C50" w:rsidRDefault="005B0C50" w:rsidP="00305EBA">
            <w:r>
              <w:t>5</w:t>
            </w:r>
          </w:p>
        </w:tc>
      </w:tr>
      <w:tr w:rsidR="005B0C50" w:rsidTr="00305EBA">
        <w:tc>
          <w:tcPr>
            <w:tcW w:w="817" w:type="dxa"/>
          </w:tcPr>
          <w:p w:rsidR="005B0C50" w:rsidRDefault="005B0C50" w:rsidP="00305EBA"/>
        </w:tc>
        <w:tc>
          <w:tcPr>
            <w:tcW w:w="3443" w:type="dxa"/>
          </w:tcPr>
          <w:p w:rsidR="005B0C50" w:rsidRDefault="005B0C50" w:rsidP="00305EBA"/>
        </w:tc>
        <w:tc>
          <w:tcPr>
            <w:tcW w:w="2131" w:type="dxa"/>
          </w:tcPr>
          <w:p w:rsidR="005B0C50" w:rsidRDefault="005B0C50" w:rsidP="00305EBA"/>
        </w:tc>
        <w:tc>
          <w:tcPr>
            <w:tcW w:w="2131" w:type="dxa"/>
          </w:tcPr>
          <w:p w:rsidR="005B0C50" w:rsidRDefault="005B0C50" w:rsidP="00305EBA"/>
        </w:tc>
      </w:tr>
    </w:tbl>
    <w:p w:rsidR="005B0C50" w:rsidRDefault="005B0C50" w:rsidP="005B0C50"/>
    <w:p w:rsidR="005B0C50" w:rsidRDefault="005B0C50" w:rsidP="005B0C50">
      <w:r>
        <w:t>Τα κοινωνικά κριτήρια θα πρέπει να συνοδεύονται από τα αντίστοιχα επίσημα έγγραφα .</w:t>
      </w:r>
    </w:p>
    <w:p w:rsidR="005B0C50" w:rsidRDefault="005B0C50" w:rsidP="005B0C50">
      <w:r>
        <w:t xml:space="preserve">Επιπλέον σε περίπτωση ισοψηφίας μεταξύ δύο ή περισσότερων φοιτητών θα </w:t>
      </w:r>
      <w:proofErr w:type="spellStart"/>
      <w:r>
        <w:t>προσμετράται</w:t>
      </w:r>
      <w:proofErr w:type="spellEnd"/>
      <w:r>
        <w:t xml:space="preserve"> επιπλέον  και το κοινωνικό κριτήριο της εντοπιότητα του/της φοιτητή/</w:t>
      </w:r>
      <w:proofErr w:type="spellStart"/>
      <w:r>
        <w:t>τριας</w:t>
      </w:r>
      <w:proofErr w:type="spellEnd"/>
    </w:p>
    <w:p w:rsidR="005B0C50" w:rsidRDefault="005B0C50" w:rsidP="005B0C50">
      <w:r>
        <w:t>Επίσης οι φοιτητές που έχουν εισαχθεί στο τμήμα βάσει των διατάξεων του άρθρου 35 του νόμου Ν. 3794/2009/ΦΕΚ156/</w:t>
      </w:r>
      <w:r>
        <w:rPr>
          <w:lang w:val="en-US"/>
        </w:rPr>
        <w:t>t</w:t>
      </w:r>
      <w:r w:rsidRPr="00EC7683">
        <w:t xml:space="preserve"> </w:t>
      </w:r>
      <w:r>
        <w:t xml:space="preserve">Α΄) ειδική κατηγορία εισαγωγής 5% επί του συνόλου των εισαχθέντων, </w:t>
      </w:r>
      <w:proofErr w:type="spellStart"/>
      <w:r>
        <w:t>εφόσων</w:t>
      </w:r>
      <w:proofErr w:type="spellEnd"/>
      <w:r>
        <w:t xml:space="preserve"> πληρούν τις </w:t>
      </w:r>
      <w:proofErr w:type="spellStart"/>
      <w:r>
        <w:t>προυποθέσεις</w:t>
      </w:r>
      <w:proofErr w:type="spellEnd"/>
      <w:r>
        <w:t xml:space="preserve"> του νόμου για να κάνουν πρακτική άσκηση , θα έχουν προτεραιότητα</w:t>
      </w:r>
    </w:p>
    <w:p w:rsidR="005B0C50" w:rsidRPr="00444941" w:rsidRDefault="005B0C50" w:rsidP="002D58E7">
      <w:pPr>
        <w:spacing w:line="360" w:lineRule="auto"/>
        <w:jc w:val="both"/>
        <w:rPr>
          <w:sz w:val="24"/>
          <w:szCs w:val="24"/>
        </w:rPr>
      </w:pPr>
    </w:p>
    <w:p w:rsidR="00615EBE" w:rsidRDefault="00340404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>Τα αποτελέσματα θα ανακοινωθούν την</w:t>
      </w:r>
      <w:r w:rsidR="006F24B5">
        <w:rPr>
          <w:i/>
          <w:sz w:val="24"/>
          <w:szCs w:val="24"/>
        </w:rPr>
        <w:t xml:space="preserve"> Παρασκευή</w:t>
      </w:r>
      <w:r w:rsidRPr="00444941">
        <w:rPr>
          <w:i/>
          <w:sz w:val="24"/>
          <w:szCs w:val="24"/>
        </w:rPr>
        <w:t xml:space="preserve">  </w:t>
      </w:r>
      <w:r w:rsidR="0029681C">
        <w:rPr>
          <w:i/>
          <w:sz w:val="24"/>
          <w:szCs w:val="24"/>
        </w:rPr>
        <w:t>26</w:t>
      </w:r>
      <w:r w:rsidRPr="00444941">
        <w:rPr>
          <w:sz w:val="24"/>
          <w:szCs w:val="24"/>
        </w:rPr>
        <w:t>…/</w:t>
      </w:r>
      <w:r w:rsidR="0029681C">
        <w:rPr>
          <w:sz w:val="24"/>
          <w:szCs w:val="24"/>
        </w:rPr>
        <w:t>10</w:t>
      </w:r>
      <w:r w:rsidRPr="00444941">
        <w:rPr>
          <w:sz w:val="24"/>
          <w:szCs w:val="24"/>
        </w:rPr>
        <w:t>…/201</w:t>
      </w:r>
      <w:r w:rsidR="0029681C">
        <w:rPr>
          <w:sz w:val="24"/>
          <w:szCs w:val="24"/>
        </w:rPr>
        <w:t>8</w:t>
      </w:r>
      <w:r w:rsidRPr="00444941">
        <w:rPr>
          <w:sz w:val="24"/>
          <w:szCs w:val="24"/>
        </w:rPr>
        <w:t>…</w:t>
      </w:r>
      <w:r w:rsidR="001E025F" w:rsidRPr="00444941">
        <w:rPr>
          <w:sz w:val="24"/>
          <w:szCs w:val="24"/>
        </w:rPr>
        <w:t xml:space="preserve"> στην ιστοσελίδα του Τμήματος</w:t>
      </w:r>
      <w:r w:rsidR="00615EBE">
        <w:rPr>
          <w:sz w:val="24"/>
          <w:szCs w:val="24"/>
        </w:rPr>
        <w:t xml:space="preserve"> </w:t>
      </w:r>
      <w:hyperlink r:id="rId8" w:history="1">
        <w:r w:rsidR="00615EBE" w:rsidRPr="00DB5CF4">
          <w:rPr>
            <w:rStyle w:val="-"/>
            <w:sz w:val="24"/>
            <w:szCs w:val="24"/>
          </w:rPr>
          <w:t>http://www.teiath.gr/seyp/midwifery/articles.php?mid=5293&amp;lang=el</w:t>
        </w:r>
      </w:hyperlink>
    </w:p>
    <w:p w:rsidR="00340404" w:rsidRPr="00615EBE" w:rsidRDefault="00340404" w:rsidP="00615EBE">
      <w:pPr>
        <w:spacing w:line="360" w:lineRule="auto"/>
        <w:jc w:val="both"/>
        <w:rPr>
          <w:i/>
          <w:sz w:val="24"/>
          <w:szCs w:val="24"/>
        </w:rPr>
      </w:pPr>
    </w:p>
    <w:p w:rsidR="00340404" w:rsidRPr="00444941" w:rsidRDefault="005534E3" w:rsidP="002D58E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 w:rsidRPr="005534E3">
        <w:rPr>
          <w:sz w:val="24"/>
          <w:szCs w:val="24"/>
        </w:rPr>
        <w:t xml:space="preserve"> </w:t>
      </w:r>
      <w:r w:rsidR="00340404" w:rsidRPr="00444941">
        <w:rPr>
          <w:sz w:val="24"/>
          <w:szCs w:val="24"/>
        </w:rPr>
        <w:t xml:space="preserve">φοιτητής, </w:t>
      </w:r>
      <w:r>
        <w:rPr>
          <w:sz w:val="24"/>
          <w:szCs w:val="24"/>
        </w:rPr>
        <w:t>που</w:t>
      </w:r>
      <w:r w:rsidR="00340404" w:rsidRPr="00444941">
        <w:rPr>
          <w:sz w:val="24"/>
          <w:szCs w:val="24"/>
        </w:rPr>
        <w:t xml:space="preserve"> επιθυμεί να υποβάλει ένσταση σχετικά με τα αποτελέσματα της αξιολόγησης, δικαιούται να προσφύγει εγγράφως προς στην Επιτροπή Πρακτικής </w:t>
      </w:r>
      <w:proofErr w:type="gramStart"/>
      <w:r w:rsidR="00340404" w:rsidRPr="00444941">
        <w:rPr>
          <w:sz w:val="24"/>
          <w:szCs w:val="24"/>
        </w:rPr>
        <w:t>Άσκησης  εντός</w:t>
      </w:r>
      <w:proofErr w:type="gramEnd"/>
      <w:r w:rsidR="00340404" w:rsidRPr="00444941">
        <w:rPr>
          <w:sz w:val="24"/>
          <w:szCs w:val="24"/>
        </w:rPr>
        <w:t xml:space="preserve"> </w:t>
      </w:r>
      <w:r w:rsidR="0029681C">
        <w:rPr>
          <w:sz w:val="24"/>
          <w:szCs w:val="24"/>
        </w:rPr>
        <w:t>ΤΡΙΩΝ</w:t>
      </w:r>
      <w:r w:rsidR="00340404" w:rsidRPr="00444941">
        <w:rPr>
          <w:sz w:val="24"/>
          <w:szCs w:val="24"/>
        </w:rPr>
        <w:t xml:space="preserve"> (</w:t>
      </w:r>
      <w:r w:rsidR="0029681C">
        <w:rPr>
          <w:sz w:val="24"/>
          <w:szCs w:val="24"/>
        </w:rPr>
        <w:t>3</w:t>
      </w:r>
      <w:r w:rsidR="00340404" w:rsidRPr="00444941">
        <w:rPr>
          <w:sz w:val="24"/>
          <w:szCs w:val="24"/>
        </w:rPr>
        <w:t xml:space="preserve">) εργάσιμων ημερών από την κοινοποίηση των αποτελεσμάτων αξιολόγησης. </w:t>
      </w:r>
    </w:p>
    <w:p w:rsidR="00775357" w:rsidRPr="00444941" w:rsidRDefault="00775357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Η </w:t>
      </w:r>
      <w:r w:rsidR="000F0B2A">
        <w:rPr>
          <w:sz w:val="24"/>
          <w:szCs w:val="24"/>
        </w:rPr>
        <w:t>αποζημίωση</w:t>
      </w:r>
      <w:r w:rsidRPr="00444941">
        <w:rPr>
          <w:sz w:val="24"/>
          <w:szCs w:val="24"/>
        </w:rPr>
        <w:t xml:space="preserve"> </w:t>
      </w:r>
      <w:r w:rsidR="00A5540A" w:rsidRPr="00444941">
        <w:rPr>
          <w:sz w:val="24"/>
          <w:szCs w:val="24"/>
        </w:rPr>
        <w:t>των φοιτητών, ορίζεται στο ποσό των 280,00€/μήνα</w:t>
      </w:r>
      <w:r w:rsidRPr="00444941">
        <w:rPr>
          <w:sz w:val="24"/>
          <w:szCs w:val="24"/>
        </w:rPr>
        <w:t>, συμπεριλαμβανομένης της ασφ</w:t>
      </w:r>
      <w:r w:rsidR="005A45C0">
        <w:rPr>
          <w:sz w:val="24"/>
          <w:szCs w:val="24"/>
        </w:rPr>
        <w:t>αλιστικής κάλυψης</w:t>
      </w:r>
      <w:r w:rsidRPr="00444941">
        <w:rPr>
          <w:sz w:val="24"/>
          <w:szCs w:val="24"/>
        </w:rPr>
        <w:t>.</w:t>
      </w:r>
    </w:p>
    <w:p w:rsidR="00775357" w:rsidRPr="00444941" w:rsidRDefault="00775357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Οι Φορείς Υποδοχής Πρακτικής Άσκησης που επιθυμούν να απασχολήσουν </w:t>
      </w:r>
      <w:r w:rsidR="005A45C0">
        <w:rPr>
          <w:sz w:val="24"/>
          <w:szCs w:val="24"/>
        </w:rPr>
        <w:t>φοιτη</w:t>
      </w:r>
      <w:r w:rsidRPr="00444941">
        <w:rPr>
          <w:sz w:val="24"/>
          <w:szCs w:val="24"/>
        </w:rPr>
        <w:t>τές για Πρακτική Άσκηση μέσω ΕΣΠΑ, οφείλουν υποχρεωτικά να εγγραφούν και να πιστοποιηθούν στο Πληροφοριακό σύστημα ΑΤΛΑΣ του Υ.Π</w:t>
      </w:r>
      <w:r w:rsidR="005534E3">
        <w:rPr>
          <w:sz w:val="24"/>
          <w:szCs w:val="24"/>
        </w:rPr>
        <w:t>.Ε</w:t>
      </w:r>
      <w:r w:rsidR="001A05A6">
        <w:rPr>
          <w:sz w:val="24"/>
          <w:szCs w:val="24"/>
        </w:rPr>
        <w:t>.Θ. http://atlas.grnet.gr/.</w:t>
      </w:r>
      <w:r w:rsidRPr="00444941">
        <w:rPr>
          <w:sz w:val="24"/>
          <w:szCs w:val="24"/>
        </w:rPr>
        <w:t xml:space="preserve"> Απαραίτητη ενέργεια για όλους τους Φορείς Υποδοχής </w:t>
      </w:r>
      <w:r w:rsidRPr="00444941">
        <w:rPr>
          <w:sz w:val="24"/>
          <w:szCs w:val="24"/>
        </w:rPr>
        <w:lastRenderedPageBreak/>
        <w:t xml:space="preserve">Πρακτικής Άσκησης είναι η δημιουργία κωδικού θέσης Πρακτικής Άσκησης και η δημοσίευσή της στο Πληροφοριακό Σύστημα ΑΤΛΑΣ. </w:t>
      </w:r>
    </w:p>
    <w:p w:rsidR="00340404" w:rsidRDefault="00340404" w:rsidP="002D58E7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B878B4">
        <w:rPr>
          <w:b/>
          <w:sz w:val="24"/>
          <w:szCs w:val="24"/>
        </w:rPr>
        <w:t>Η Επιστημονικός Υπεύθυνος του Τμήματος</w:t>
      </w:r>
    </w:p>
    <w:p w:rsidR="0029681C" w:rsidRDefault="0029681C" w:rsidP="0029681C">
      <w:pPr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ΔΡ. Α. ΛΥΚΕΡΙΔΟΥ</w:t>
      </w:r>
    </w:p>
    <w:p w:rsidR="0029681C" w:rsidRPr="00B878B4" w:rsidRDefault="0029681C" w:rsidP="0029681C">
      <w:pPr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ΚΑΘΗΓΗΤΡΙΑ</w:t>
      </w:r>
    </w:p>
    <w:sectPr w:rsidR="0029681C" w:rsidRPr="00B878B4" w:rsidSect="000F0B2A">
      <w:headerReference w:type="default" r:id="rId9"/>
      <w:footerReference w:type="default" r:id="rId10"/>
      <w:pgSz w:w="11906" w:h="16838"/>
      <w:pgMar w:top="1440" w:right="1800" w:bottom="2835" w:left="1800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2B" w:rsidRDefault="00EB592B" w:rsidP="00A5540A">
      <w:pPr>
        <w:spacing w:after="0" w:line="240" w:lineRule="auto"/>
      </w:pPr>
      <w:r>
        <w:separator/>
      </w:r>
    </w:p>
  </w:endnote>
  <w:endnote w:type="continuationSeparator" w:id="0">
    <w:p w:rsidR="00EB592B" w:rsidRDefault="00EB592B" w:rsidP="00A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39"/>
      <w:gridCol w:w="3714"/>
      <w:gridCol w:w="4704"/>
      <w:gridCol w:w="1494"/>
    </w:tblGrid>
    <w:tr w:rsidR="00A5540A" w:rsidRPr="00172E4A" w:rsidTr="00BD0CCA">
      <w:trPr>
        <w:jc w:val="center"/>
      </w:trPr>
      <w:tc>
        <w:tcPr>
          <w:tcW w:w="1178" w:type="dxa"/>
          <w:shd w:val="clear" w:color="auto" w:fill="auto"/>
          <w:vAlign w:val="center"/>
        </w:tcPr>
        <w:p w:rsidR="00A5540A" w:rsidRDefault="00A5540A" w:rsidP="00A5540A">
          <w:pPr>
            <w:pStyle w:val="a6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619125" cy="533400"/>
                <wp:effectExtent l="0" t="0" r="0" b="0"/>
                <wp:docPr id="62" name="Εικόνα 6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A5540A" w:rsidRDefault="00A5540A" w:rsidP="00A5540A">
          <w:pPr>
            <w:pStyle w:val="a6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190750" cy="742950"/>
                <wp:effectExtent l="0" t="0" r="0" b="0"/>
                <wp:docPr id="63" name="Εικόνα 6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:rsidR="00A5540A" w:rsidRDefault="00A5540A" w:rsidP="00A5540A">
          <w:pPr>
            <w:pStyle w:val="a6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819400" cy="314325"/>
                <wp:effectExtent l="0" t="0" r="0" b="0"/>
                <wp:docPr id="128" name="Εικόνα 128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:rsidR="00A5540A" w:rsidRPr="00172E4A" w:rsidRDefault="00A5540A" w:rsidP="00A5540A">
          <w:pPr>
            <w:pStyle w:val="a6"/>
            <w:ind w:right="48"/>
            <w:jc w:val="center"/>
            <w:rPr>
              <w:b/>
            </w:rPr>
          </w:pPr>
          <w:r w:rsidRPr="00172E4A">
            <w:rPr>
              <w:b/>
              <w:noProof/>
              <w:lang w:eastAsia="el-GR"/>
            </w:rPr>
            <w:drawing>
              <wp:inline distT="0" distB="0" distL="0" distR="0">
                <wp:extent cx="781050" cy="476250"/>
                <wp:effectExtent l="0" t="0" r="0" b="0"/>
                <wp:docPr id="129" name="Εικόνα 129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40A" w:rsidRDefault="00A554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2B" w:rsidRDefault="00EB592B" w:rsidP="00A5540A">
      <w:pPr>
        <w:spacing w:after="0" w:line="240" w:lineRule="auto"/>
      </w:pPr>
      <w:r>
        <w:separator/>
      </w:r>
    </w:p>
  </w:footnote>
  <w:footnote w:type="continuationSeparator" w:id="0">
    <w:p w:rsidR="00EB592B" w:rsidRDefault="00EB592B" w:rsidP="00A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66"/>
      <w:gridCol w:w="6356"/>
    </w:tblGrid>
    <w:tr w:rsidR="000B0DF7" w:rsidRPr="006D3A24" w:rsidTr="00BD0CCA">
      <w:trPr>
        <w:trHeight w:val="2121"/>
      </w:trPr>
      <w:tc>
        <w:tcPr>
          <w:tcW w:w="2166" w:type="dxa"/>
        </w:tcPr>
        <w:p w:rsidR="000B0DF7" w:rsidRPr="006D3A24" w:rsidRDefault="000B0DF7" w:rsidP="000B0DF7">
          <w:pPr>
            <w:pStyle w:val="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>
                <wp:extent cx="1238250" cy="1238250"/>
                <wp:effectExtent l="0" t="0" r="0" b="0"/>
                <wp:docPr id="61" name="Εικόνα 6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:rsidR="000B0DF7" w:rsidRDefault="000B0DF7" w:rsidP="000B0DF7">
          <w:pPr>
            <w:pStyle w:val="1"/>
            <w:jc w:val="left"/>
          </w:pPr>
        </w:p>
        <w:p w:rsidR="000B0DF7" w:rsidRDefault="000B0DF7" w:rsidP="000B0DF7"/>
        <w:p w:rsidR="000B0DF7" w:rsidRPr="006D3A24" w:rsidRDefault="000B0DF7" w:rsidP="000B0DF7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0B0DF7" w:rsidRDefault="000B0D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B3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28B7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EB"/>
    <w:rsid w:val="00026E7A"/>
    <w:rsid w:val="00055000"/>
    <w:rsid w:val="000802A4"/>
    <w:rsid w:val="000830AC"/>
    <w:rsid w:val="000B0DF7"/>
    <w:rsid w:val="000E4F56"/>
    <w:rsid w:val="000F0B2A"/>
    <w:rsid w:val="001644DE"/>
    <w:rsid w:val="001703C5"/>
    <w:rsid w:val="00196464"/>
    <w:rsid w:val="001A05A6"/>
    <w:rsid w:val="001A158A"/>
    <w:rsid w:val="001A1B18"/>
    <w:rsid w:val="001A2A25"/>
    <w:rsid w:val="001A350C"/>
    <w:rsid w:val="001C032C"/>
    <w:rsid w:val="001E025F"/>
    <w:rsid w:val="00222155"/>
    <w:rsid w:val="00232E5B"/>
    <w:rsid w:val="002460B8"/>
    <w:rsid w:val="0028366A"/>
    <w:rsid w:val="00285BDD"/>
    <w:rsid w:val="0029681C"/>
    <w:rsid w:val="002A1D9A"/>
    <w:rsid w:val="002D58E7"/>
    <w:rsid w:val="002E516C"/>
    <w:rsid w:val="00300011"/>
    <w:rsid w:val="003041AE"/>
    <w:rsid w:val="0031252E"/>
    <w:rsid w:val="00340404"/>
    <w:rsid w:val="00352D17"/>
    <w:rsid w:val="00353F9C"/>
    <w:rsid w:val="00357CC9"/>
    <w:rsid w:val="00372343"/>
    <w:rsid w:val="003740EB"/>
    <w:rsid w:val="00374E23"/>
    <w:rsid w:val="0039260D"/>
    <w:rsid w:val="003E14F5"/>
    <w:rsid w:val="003E25A5"/>
    <w:rsid w:val="003E41AC"/>
    <w:rsid w:val="00431EDE"/>
    <w:rsid w:val="00444941"/>
    <w:rsid w:val="00452215"/>
    <w:rsid w:val="004741DB"/>
    <w:rsid w:val="004B066F"/>
    <w:rsid w:val="004C3775"/>
    <w:rsid w:val="004C4D92"/>
    <w:rsid w:val="004D1D7D"/>
    <w:rsid w:val="004D4223"/>
    <w:rsid w:val="004F197C"/>
    <w:rsid w:val="00520A9B"/>
    <w:rsid w:val="00526771"/>
    <w:rsid w:val="00543CBE"/>
    <w:rsid w:val="005459FB"/>
    <w:rsid w:val="005534E3"/>
    <w:rsid w:val="00582AFE"/>
    <w:rsid w:val="005A0783"/>
    <w:rsid w:val="005A45C0"/>
    <w:rsid w:val="005B0C50"/>
    <w:rsid w:val="00615EBE"/>
    <w:rsid w:val="0067345B"/>
    <w:rsid w:val="006C7AC2"/>
    <w:rsid w:val="006D4D44"/>
    <w:rsid w:val="006E79B3"/>
    <w:rsid w:val="006F24B5"/>
    <w:rsid w:val="00704A7E"/>
    <w:rsid w:val="0072465D"/>
    <w:rsid w:val="00730031"/>
    <w:rsid w:val="00775357"/>
    <w:rsid w:val="007B1E51"/>
    <w:rsid w:val="007B6CC0"/>
    <w:rsid w:val="007C16CB"/>
    <w:rsid w:val="007E4852"/>
    <w:rsid w:val="008064F6"/>
    <w:rsid w:val="008069B9"/>
    <w:rsid w:val="008101B8"/>
    <w:rsid w:val="00813D1E"/>
    <w:rsid w:val="00821CBF"/>
    <w:rsid w:val="00835B7E"/>
    <w:rsid w:val="008628D4"/>
    <w:rsid w:val="00867D36"/>
    <w:rsid w:val="008A1D29"/>
    <w:rsid w:val="008E1B94"/>
    <w:rsid w:val="008E1F81"/>
    <w:rsid w:val="008E4AAD"/>
    <w:rsid w:val="008F6836"/>
    <w:rsid w:val="00911943"/>
    <w:rsid w:val="00917761"/>
    <w:rsid w:val="00952B64"/>
    <w:rsid w:val="00965266"/>
    <w:rsid w:val="00994E0B"/>
    <w:rsid w:val="009D04CD"/>
    <w:rsid w:val="009D6C2A"/>
    <w:rsid w:val="00A04C7C"/>
    <w:rsid w:val="00A051FF"/>
    <w:rsid w:val="00A30912"/>
    <w:rsid w:val="00A43076"/>
    <w:rsid w:val="00A54D56"/>
    <w:rsid w:val="00A5540A"/>
    <w:rsid w:val="00A56E07"/>
    <w:rsid w:val="00A765C6"/>
    <w:rsid w:val="00A84A8B"/>
    <w:rsid w:val="00A97C60"/>
    <w:rsid w:val="00AA10EF"/>
    <w:rsid w:val="00AA1EB8"/>
    <w:rsid w:val="00AA7375"/>
    <w:rsid w:val="00AC1A9B"/>
    <w:rsid w:val="00AD48B4"/>
    <w:rsid w:val="00AD5C36"/>
    <w:rsid w:val="00B20448"/>
    <w:rsid w:val="00B21B6F"/>
    <w:rsid w:val="00B410C0"/>
    <w:rsid w:val="00B45CDD"/>
    <w:rsid w:val="00B76991"/>
    <w:rsid w:val="00B878B4"/>
    <w:rsid w:val="00BC799F"/>
    <w:rsid w:val="00C64677"/>
    <w:rsid w:val="00C7594E"/>
    <w:rsid w:val="00C770D8"/>
    <w:rsid w:val="00C81DD2"/>
    <w:rsid w:val="00CA030E"/>
    <w:rsid w:val="00D02D1F"/>
    <w:rsid w:val="00D0604D"/>
    <w:rsid w:val="00D15764"/>
    <w:rsid w:val="00D16896"/>
    <w:rsid w:val="00D2092D"/>
    <w:rsid w:val="00D25362"/>
    <w:rsid w:val="00DB36E2"/>
    <w:rsid w:val="00DB4709"/>
    <w:rsid w:val="00DD25D1"/>
    <w:rsid w:val="00DF0ADB"/>
    <w:rsid w:val="00E53739"/>
    <w:rsid w:val="00E551DA"/>
    <w:rsid w:val="00E8351E"/>
    <w:rsid w:val="00E90BCC"/>
    <w:rsid w:val="00EB592B"/>
    <w:rsid w:val="00EB5DF4"/>
    <w:rsid w:val="00EF2A00"/>
    <w:rsid w:val="00F00EE5"/>
    <w:rsid w:val="00F138D5"/>
    <w:rsid w:val="00F35966"/>
    <w:rsid w:val="00F42976"/>
    <w:rsid w:val="00F453F7"/>
    <w:rsid w:val="00F554F0"/>
    <w:rsid w:val="00F56066"/>
    <w:rsid w:val="00F60CA6"/>
    <w:rsid w:val="00F71483"/>
    <w:rsid w:val="00F855A4"/>
    <w:rsid w:val="00F931E9"/>
    <w:rsid w:val="00F96AFD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A00B3-0F0C-4155-822C-CF3ADE9C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D5"/>
  </w:style>
  <w:style w:type="paragraph" w:styleId="1">
    <w:name w:val="heading 1"/>
    <w:basedOn w:val="a"/>
    <w:next w:val="a"/>
    <w:link w:val="1Char"/>
    <w:qFormat/>
    <w:rsid w:val="000B0DF7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E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1B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5540A"/>
  </w:style>
  <w:style w:type="paragraph" w:styleId="a6">
    <w:name w:val="footer"/>
    <w:basedOn w:val="a"/>
    <w:link w:val="Char1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5540A"/>
  </w:style>
  <w:style w:type="character" w:customStyle="1" w:styleId="1Char">
    <w:name w:val="Επικεφαλίδα 1 Char"/>
    <w:basedOn w:val="a0"/>
    <w:link w:val="1"/>
    <w:rsid w:val="000B0DF7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3E2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7">
    <w:name w:val="Table Grid"/>
    <w:basedOn w:val="a1"/>
    <w:uiPriority w:val="59"/>
    <w:rsid w:val="005B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15EB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43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ath.gr/seyp/midwifery/articles.php?mid=5293&amp;lang=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iamidwi@teia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ΣΕΥΠ - Μαιευτική</cp:lastModifiedBy>
  <cp:revision>2</cp:revision>
  <dcterms:created xsi:type="dcterms:W3CDTF">2018-10-15T11:13:00Z</dcterms:created>
  <dcterms:modified xsi:type="dcterms:W3CDTF">2018-10-15T11:13:00Z</dcterms:modified>
</cp:coreProperties>
</file>